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A44" w:rsidRPr="00785928" w:rsidRDefault="00CB54AA" w:rsidP="007A51E4">
      <w:pPr>
        <w:pStyle w:val="Heading1"/>
        <w:rPr>
          <w:rFonts w:ascii="Arial" w:hAnsi="Arial" w:cs="Arial"/>
          <w:b/>
          <w:sz w:val="22"/>
        </w:rPr>
      </w:pPr>
      <w:r w:rsidRPr="00785928">
        <w:rPr>
          <w:rFonts w:ascii="Arial" w:hAnsi="Arial" w:cs="Arial"/>
          <w:b/>
          <w:sz w:val="22"/>
        </w:rPr>
        <w:t xml:space="preserve">APPENDIX </w:t>
      </w:r>
      <w:r w:rsidRPr="00785928">
        <w:rPr>
          <w:rFonts w:ascii="Arial" w:hAnsi="Arial" w:cs="Arial"/>
          <w:b/>
          <w:sz w:val="22"/>
        </w:rPr>
        <w:t>5</w:t>
      </w:r>
      <w:r w:rsidRPr="00785928">
        <w:rPr>
          <w:rFonts w:ascii="Arial" w:hAnsi="Arial" w:cs="Arial"/>
          <w:b/>
          <w:sz w:val="22"/>
        </w:rPr>
        <w:t xml:space="preserve"> - </w:t>
      </w:r>
      <w:r w:rsidRPr="00785928">
        <w:rPr>
          <w:rFonts w:ascii="Arial" w:hAnsi="Arial" w:cs="Arial"/>
          <w:b/>
          <w:sz w:val="22"/>
        </w:rPr>
        <w:t>CITY DEAL STRATEGIC RISK REGISTER</w:t>
      </w:r>
    </w:p>
    <w:tbl>
      <w:tblPr>
        <w:tblStyle w:val="TableGrid"/>
        <w:tblW w:w="5000" w:type="pct"/>
        <w:tblLayout w:type="fixed"/>
        <w:tblLook w:val="01C0" w:firstRow="0" w:lastRow="1" w:firstColumn="1" w:lastColumn="1" w:noHBand="0" w:noVBand="0"/>
        <w:tblDescription w:val="Layout table to add Sheet Number, Date, Performed by, and Department"/>
      </w:tblPr>
      <w:tblGrid>
        <w:gridCol w:w="2307"/>
        <w:gridCol w:w="7224"/>
        <w:gridCol w:w="2147"/>
        <w:gridCol w:w="3279"/>
      </w:tblGrid>
      <w:tr w:rsidR="00122C2C" w:rsidRPr="00785928" w:rsidTr="00BC009F">
        <w:trPr>
          <w:cantSplit/>
          <w:trHeight w:val="360"/>
        </w:trPr>
        <w:tc>
          <w:tcPr>
            <w:tcW w:w="1442" w:type="dxa"/>
            <w:vAlign w:val="center"/>
          </w:tcPr>
          <w:p w:rsidR="000E4A44" w:rsidRPr="00785928" w:rsidRDefault="00CB54AA" w:rsidP="005A6175">
            <w:pPr>
              <w:rPr>
                <w:rFonts w:ascii="Arial" w:hAnsi="Arial" w:cs="Arial"/>
              </w:rPr>
            </w:pPr>
            <w:r w:rsidRPr="00785928">
              <w:rPr>
                <w:rFonts w:ascii="Arial" w:hAnsi="Arial" w:cs="Arial"/>
              </w:rPr>
              <w:t>VERSION</w:t>
            </w:r>
            <w:r w:rsidRPr="00785928">
              <w:rPr>
                <w:rFonts w:ascii="Arial" w:hAnsi="Arial" w:cs="Arial"/>
              </w:rPr>
              <w:t>.</w:t>
            </w:r>
          </w:p>
        </w:tc>
        <w:tc>
          <w:tcPr>
            <w:tcW w:w="4516" w:type="dxa"/>
            <w:vAlign w:val="center"/>
          </w:tcPr>
          <w:p w:rsidR="000E4A44" w:rsidRPr="00785928" w:rsidRDefault="00CB54AA" w:rsidP="005A6175">
            <w:pPr>
              <w:rPr>
                <w:rFonts w:ascii="Arial" w:hAnsi="Arial" w:cs="Arial"/>
              </w:rPr>
            </w:pPr>
            <w:r w:rsidRPr="00785928">
              <w:rPr>
                <w:rFonts w:ascii="Arial" w:hAnsi="Arial" w:cs="Arial"/>
              </w:rPr>
              <w:t>1</w:t>
            </w:r>
          </w:p>
        </w:tc>
        <w:tc>
          <w:tcPr>
            <w:tcW w:w="1342" w:type="dxa"/>
            <w:vAlign w:val="center"/>
          </w:tcPr>
          <w:p w:rsidR="000E4A44" w:rsidRPr="00785928" w:rsidRDefault="00CB54AA" w:rsidP="005A6175">
            <w:pPr>
              <w:rPr>
                <w:rFonts w:ascii="Arial" w:hAnsi="Arial" w:cs="Arial"/>
              </w:rPr>
            </w:pPr>
            <w:sdt>
              <w:sdtPr>
                <w:rPr>
                  <w:rFonts w:ascii="Arial" w:hAnsi="Arial" w:cs="Arial"/>
                </w:rPr>
                <w:alias w:val="Date:"/>
                <w:tag w:val="Date:"/>
                <w:id w:val="487216470"/>
                <w:placeholder>
                  <w:docPart w:val="D3488DA568934626A0175144F6204C41"/>
                </w:placeholder>
                <w:temporary/>
                <w:showingPlcHdr/>
              </w:sdtPr>
              <w:sdtEndPr/>
              <w:sdtContent>
                <w:r w:rsidRPr="00785928">
                  <w:rPr>
                    <w:rFonts w:ascii="Arial" w:hAnsi="Arial" w:cs="Arial"/>
                  </w:rPr>
                  <w:t>Date</w:t>
                </w:r>
              </w:sdtContent>
            </w:sdt>
          </w:p>
        </w:tc>
        <w:tc>
          <w:tcPr>
            <w:tcW w:w="2050" w:type="dxa"/>
            <w:vAlign w:val="center"/>
          </w:tcPr>
          <w:p w:rsidR="000E4A44" w:rsidRPr="00785928" w:rsidRDefault="00CB54AA" w:rsidP="008B53F6">
            <w:pPr>
              <w:rPr>
                <w:rFonts w:ascii="Arial" w:hAnsi="Arial" w:cs="Arial"/>
              </w:rPr>
            </w:pPr>
            <w:r w:rsidRPr="00785928">
              <w:rPr>
                <w:rFonts w:ascii="Arial" w:hAnsi="Arial" w:cs="Arial"/>
              </w:rPr>
              <w:t>25.11.18</w:t>
            </w:r>
          </w:p>
        </w:tc>
      </w:tr>
      <w:tr w:rsidR="00122C2C" w:rsidRPr="00785928" w:rsidTr="00BC009F">
        <w:trPr>
          <w:cantSplit/>
          <w:trHeight w:val="360"/>
        </w:trPr>
        <w:tc>
          <w:tcPr>
            <w:tcW w:w="1442" w:type="dxa"/>
            <w:vAlign w:val="center"/>
          </w:tcPr>
          <w:p w:rsidR="000E4A44" w:rsidRPr="00785928" w:rsidRDefault="00CB54AA" w:rsidP="005A6175">
            <w:pPr>
              <w:rPr>
                <w:rFonts w:ascii="Arial" w:hAnsi="Arial" w:cs="Arial"/>
              </w:rPr>
            </w:pPr>
            <w:r w:rsidRPr="00785928">
              <w:rPr>
                <w:rFonts w:ascii="Arial" w:hAnsi="Arial" w:cs="Arial"/>
              </w:rPr>
              <w:t>Produced By</w:t>
            </w:r>
          </w:p>
        </w:tc>
        <w:tc>
          <w:tcPr>
            <w:tcW w:w="4516" w:type="dxa"/>
            <w:vAlign w:val="center"/>
          </w:tcPr>
          <w:p w:rsidR="000E4A44" w:rsidRPr="00785928" w:rsidRDefault="00CB54AA" w:rsidP="005A6175">
            <w:pPr>
              <w:rPr>
                <w:rFonts w:ascii="Arial" w:hAnsi="Arial" w:cs="Arial"/>
              </w:rPr>
            </w:pPr>
            <w:r w:rsidRPr="00785928">
              <w:rPr>
                <w:rFonts w:ascii="Arial" w:hAnsi="Arial" w:cs="Arial"/>
              </w:rPr>
              <w:t>Sarah Parry City Deal Programme Manager</w:t>
            </w:r>
          </w:p>
        </w:tc>
        <w:tc>
          <w:tcPr>
            <w:tcW w:w="1342" w:type="dxa"/>
            <w:vAlign w:val="center"/>
          </w:tcPr>
          <w:p w:rsidR="000E4A44" w:rsidRPr="00785928" w:rsidRDefault="00CB54AA" w:rsidP="005A6175">
            <w:pPr>
              <w:rPr>
                <w:rFonts w:ascii="Arial" w:hAnsi="Arial" w:cs="Arial"/>
              </w:rPr>
            </w:pPr>
            <w:r w:rsidRPr="00785928">
              <w:rPr>
                <w:rFonts w:ascii="Arial" w:hAnsi="Arial" w:cs="Arial"/>
              </w:rPr>
              <w:t>Reported to</w:t>
            </w:r>
          </w:p>
        </w:tc>
        <w:tc>
          <w:tcPr>
            <w:tcW w:w="2050" w:type="dxa"/>
            <w:vAlign w:val="center"/>
          </w:tcPr>
          <w:p w:rsidR="000E4A44" w:rsidRPr="00785928" w:rsidRDefault="00CB54AA" w:rsidP="00785928">
            <w:pPr>
              <w:rPr>
                <w:rFonts w:ascii="Arial" w:hAnsi="Arial" w:cs="Arial"/>
              </w:rPr>
            </w:pPr>
            <w:r w:rsidRPr="00785928">
              <w:rPr>
                <w:rFonts w:ascii="Arial" w:hAnsi="Arial" w:cs="Arial"/>
              </w:rPr>
              <w:t xml:space="preserve">E&amp;SB </w:t>
            </w:r>
            <w:r w:rsidR="00785928" w:rsidRPr="00785928">
              <w:rPr>
                <w:rFonts w:ascii="Arial" w:hAnsi="Arial" w:cs="Arial"/>
              </w:rPr>
              <w:t>February 2019</w:t>
            </w:r>
          </w:p>
        </w:tc>
      </w:tr>
    </w:tbl>
    <w:p w:rsidR="005A6175" w:rsidRPr="00785928" w:rsidRDefault="00CB54AA">
      <w:pPr>
        <w:rPr>
          <w:rFonts w:ascii="Arial" w:hAnsi="Arial" w:cs="Arial"/>
        </w:rPr>
      </w:pPr>
    </w:p>
    <w:tbl>
      <w:tblPr>
        <w:tblStyle w:val="TableGrid"/>
        <w:tblW w:w="5000" w:type="pct"/>
        <w:tblLayout w:type="fixed"/>
        <w:tblLook w:val="01C0" w:firstRow="0" w:lastRow="1" w:firstColumn="1" w:lastColumn="1" w:noHBand="0" w:noVBand="0"/>
        <w:tblDescription w:val="Add Inventory number, Item Description, Purchase Price, Quantity, and Location to create an inventory list"/>
      </w:tblPr>
      <w:tblGrid>
        <w:gridCol w:w="2315"/>
        <w:gridCol w:w="3300"/>
        <w:gridCol w:w="5013"/>
        <w:gridCol w:w="4329"/>
      </w:tblGrid>
      <w:tr w:rsidR="00122C2C" w:rsidRPr="00785928" w:rsidTr="00B40139">
        <w:trPr>
          <w:trHeight w:val="360"/>
          <w:tblHeader/>
        </w:trPr>
        <w:tc>
          <w:tcPr>
            <w:tcW w:w="2315" w:type="dxa"/>
            <w:shd w:val="clear" w:color="auto" w:fill="F2F2F2" w:themeFill="background1" w:themeFillShade="F2"/>
            <w:vAlign w:val="center"/>
          </w:tcPr>
          <w:p w:rsidR="007F3F18" w:rsidRPr="00CB54AA" w:rsidRDefault="00CB54AA" w:rsidP="00E70B54">
            <w:pPr>
              <w:jc w:val="center"/>
              <w:rPr>
                <w:rFonts w:ascii="Arial" w:hAnsi="Arial" w:cs="Arial"/>
                <w:b/>
              </w:rPr>
            </w:pPr>
            <w:r w:rsidRPr="00CB54AA">
              <w:rPr>
                <w:rFonts w:ascii="Arial" w:hAnsi="Arial" w:cs="Arial"/>
                <w:b/>
              </w:rPr>
              <w:t xml:space="preserve">RISK TITLE &amp; </w:t>
            </w:r>
            <w:r w:rsidRPr="00CB54AA">
              <w:rPr>
                <w:rFonts w:ascii="Arial" w:hAnsi="Arial" w:cs="Arial"/>
                <w:b/>
              </w:rPr>
              <w:t>TYPE</w:t>
            </w:r>
          </w:p>
        </w:tc>
        <w:tc>
          <w:tcPr>
            <w:tcW w:w="3300" w:type="dxa"/>
            <w:shd w:val="clear" w:color="auto" w:fill="F2F2F2" w:themeFill="background1" w:themeFillShade="F2"/>
            <w:vAlign w:val="center"/>
          </w:tcPr>
          <w:p w:rsidR="007F3F18" w:rsidRPr="00CB54AA" w:rsidRDefault="00CB54AA" w:rsidP="00E70B54">
            <w:pPr>
              <w:jc w:val="center"/>
              <w:rPr>
                <w:rFonts w:ascii="Arial" w:hAnsi="Arial" w:cs="Arial"/>
                <w:b/>
              </w:rPr>
            </w:pPr>
            <w:r w:rsidRPr="00CB54AA">
              <w:rPr>
                <w:rFonts w:ascii="Arial" w:hAnsi="Arial" w:cs="Arial"/>
                <w:b/>
              </w:rPr>
              <w:t>RISK DESCRIPTION</w:t>
            </w:r>
          </w:p>
        </w:tc>
        <w:tc>
          <w:tcPr>
            <w:tcW w:w="5013" w:type="dxa"/>
            <w:shd w:val="clear" w:color="auto" w:fill="F2F2F2" w:themeFill="background1" w:themeFillShade="F2"/>
            <w:vAlign w:val="center"/>
          </w:tcPr>
          <w:p w:rsidR="007F3F18" w:rsidRPr="00CB54AA" w:rsidRDefault="00CB54AA" w:rsidP="00E70B54">
            <w:pPr>
              <w:jc w:val="center"/>
              <w:rPr>
                <w:rFonts w:ascii="Arial" w:hAnsi="Arial" w:cs="Arial"/>
                <w:b/>
              </w:rPr>
            </w:pPr>
            <w:r w:rsidRPr="00CB54AA">
              <w:rPr>
                <w:rFonts w:ascii="Arial" w:hAnsi="Arial" w:cs="Arial"/>
                <w:b/>
              </w:rPr>
              <w:t>MITIGATIONS / CONTROLS</w:t>
            </w:r>
          </w:p>
        </w:tc>
        <w:tc>
          <w:tcPr>
            <w:tcW w:w="4329" w:type="dxa"/>
            <w:tcBorders>
              <w:bottom w:val="single" w:sz="4" w:space="0" w:color="auto"/>
            </w:tcBorders>
            <w:shd w:val="clear" w:color="auto" w:fill="F2F2F2" w:themeFill="background1" w:themeFillShade="F2"/>
            <w:vAlign w:val="center"/>
          </w:tcPr>
          <w:p w:rsidR="00CB54AA" w:rsidRPr="00CB54AA" w:rsidRDefault="00CB54AA" w:rsidP="00CB54AA">
            <w:pPr>
              <w:rPr>
                <w:rFonts w:ascii="Arial" w:hAnsi="Arial" w:cs="Arial"/>
                <w:b/>
              </w:rPr>
            </w:pPr>
          </w:p>
          <w:p w:rsidR="007F3F18" w:rsidRPr="00CB54AA" w:rsidRDefault="00CB54AA" w:rsidP="00CB54AA">
            <w:pPr>
              <w:rPr>
                <w:rFonts w:ascii="Arial" w:hAnsi="Arial" w:cs="Arial"/>
                <w:b/>
              </w:rPr>
            </w:pPr>
            <w:r w:rsidRPr="00CB54AA">
              <w:rPr>
                <w:rFonts w:ascii="Arial" w:hAnsi="Arial" w:cs="Arial"/>
                <w:b/>
              </w:rPr>
              <w:t>REVIEW COMMENTS/UPDATES</w:t>
            </w:r>
          </w:p>
          <w:p w:rsidR="007F3F18" w:rsidRPr="00CB54AA" w:rsidRDefault="00CB54AA" w:rsidP="00E70B54">
            <w:pPr>
              <w:jc w:val="center"/>
              <w:rPr>
                <w:rFonts w:ascii="Arial" w:hAnsi="Arial" w:cs="Arial"/>
                <w:b/>
              </w:rPr>
            </w:pPr>
          </w:p>
        </w:tc>
      </w:tr>
      <w:tr w:rsidR="00122C2C" w:rsidRPr="00785928" w:rsidTr="00B40139">
        <w:trPr>
          <w:trHeight w:val="625"/>
        </w:trPr>
        <w:tc>
          <w:tcPr>
            <w:tcW w:w="2315" w:type="dxa"/>
            <w:vMerge w:val="restart"/>
          </w:tcPr>
          <w:p w:rsidR="007F3F18" w:rsidRPr="00785928" w:rsidRDefault="00CB54AA" w:rsidP="009A39FE">
            <w:pPr>
              <w:rPr>
                <w:rFonts w:ascii="Arial" w:hAnsi="Arial" w:cs="Arial"/>
                <w:b/>
              </w:rPr>
            </w:pPr>
            <w:r w:rsidRPr="00785928">
              <w:rPr>
                <w:rFonts w:ascii="Arial" w:hAnsi="Arial" w:cs="Arial"/>
                <w:b/>
              </w:rPr>
              <w:t>COST ESTIMATION</w:t>
            </w:r>
            <w:r w:rsidRPr="00785928">
              <w:rPr>
                <w:rFonts w:ascii="Arial" w:hAnsi="Arial" w:cs="Arial"/>
                <w:b/>
              </w:rPr>
              <w:t xml:space="preserve"> RISK</w:t>
            </w:r>
            <w:bookmarkStart w:id="0" w:name="_GoBack"/>
            <w:bookmarkEnd w:id="0"/>
          </w:p>
        </w:tc>
        <w:tc>
          <w:tcPr>
            <w:tcW w:w="3300" w:type="dxa"/>
            <w:vMerge w:val="restart"/>
          </w:tcPr>
          <w:p w:rsidR="007F3F18" w:rsidRPr="00785928" w:rsidRDefault="00CB54AA" w:rsidP="00AE7931">
            <w:pPr>
              <w:rPr>
                <w:rFonts w:ascii="Arial" w:hAnsi="Arial" w:cs="Arial"/>
              </w:rPr>
            </w:pPr>
            <w:r w:rsidRPr="00785928">
              <w:rPr>
                <w:rFonts w:ascii="Arial" w:hAnsi="Arial" w:cs="Arial"/>
              </w:rPr>
              <w:t xml:space="preserve">The risk that the cost estimates set out in the City Deal (CD) may be </w:t>
            </w:r>
            <w:r w:rsidRPr="00785928">
              <w:rPr>
                <w:rFonts w:ascii="Arial" w:hAnsi="Arial" w:cs="Arial"/>
              </w:rPr>
              <w:t xml:space="preserve">inaccurate. </w:t>
            </w:r>
          </w:p>
        </w:tc>
        <w:tc>
          <w:tcPr>
            <w:tcW w:w="5013" w:type="dxa"/>
          </w:tcPr>
          <w:p w:rsidR="007F3F18" w:rsidRPr="00785928" w:rsidRDefault="00CB54AA" w:rsidP="00AE7931">
            <w:pPr>
              <w:pStyle w:val="Amount"/>
              <w:jc w:val="left"/>
              <w:rPr>
                <w:rFonts w:ascii="Arial" w:hAnsi="Arial" w:cs="Arial"/>
              </w:rPr>
            </w:pPr>
            <w:r w:rsidRPr="00785928">
              <w:rPr>
                <w:rFonts w:ascii="Arial" w:hAnsi="Arial" w:cs="Arial"/>
              </w:rPr>
              <w:t>(i) Estimates of individual schemes and budget allocations in the BaDP are now subject to annual review</w:t>
            </w:r>
            <w:r w:rsidRPr="00785928">
              <w:rPr>
                <w:rFonts w:ascii="Arial" w:hAnsi="Arial" w:cs="Arial"/>
              </w:rPr>
              <w:t>.</w:t>
            </w:r>
          </w:p>
        </w:tc>
        <w:tc>
          <w:tcPr>
            <w:tcW w:w="4329" w:type="dxa"/>
            <w:vMerge w:val="restart"/>
            <w:tcBorders>
              <w:top w:val="single" w:sz="4" w:space="0" w:color="auto"/>
              <w:left w:val="nil"/>
              <w:right w:val="single" w:sz="4" w:space="0" w:color="auto"/>
            </w:tcBorders>
            <w:shd w:val="clear" w:color="auto" w:fill="auto"/>
          </w:tcPr>
          <w:p w:rsidR="007F3F18" w:rsidRPr="00785928" w:rsidRDefault="00CB54AA" w:rsidP="009A39FE">
            <w:pPr>
              <w:rPr>
                <w:rFonts w:ascii="Arial" w:hAnsi="Arial" w:cs="Arial"/>
                <w:color w:val="000000"/>
              </w:rPr>
            </w:pPr>
            <w:r w:rsidRPr="00785928">
              <w:rPr>
                <w:rFonts w:ascii="Arial" w:hAnsi="Arial" w:cs="Arial"/>
                <w:color w:val="000000"/>
              </w:rPr>
              <w:t>Review by independent cos</w:t>
            </w:r>
            <w:r w:rsidRPr="00785928">
              <w:rPr>
                <w:rFonts w:ascii="Arial" w:hAnsi="Arial" w:cs="Arial"/>
                <w:color w:val="000000"/>
              </w:rPr>
              <w:t>t consultants is now being embedded</w:t>
            </w:r>
            <w:r w:rsidRPr="00785928">
              <w:rPr>
                <w:rFonts w:ascii="Arial" w:hAnsi="Arial" w:cs="Arial"/>
                <w:color w:val="000000"/>
              </w:rPr>
              <w:t xml:space="preserve"> into working practice on major road schemes.  </w:t>
            </w:r>
          </w:p>
          <w:p w:rsidR="007F3F18" w:rsidRPr="00785928" w:rsidRDefault="00CB54AA" w:rsidP="009A39FE">
            <w:pPr>
              <w:rPr>
                <w:rFonts w:ascii="Arial" w:hAnsi="Arial" w:cs="Arial"/>
                <w:color w:val="000000"/>
              </w:rPr>
            </w:pPr>
          </w:p>
          <w:p w:rsidR="007F3F18" w:rsidRPr="00785928" w:rsidRDefault="00CB54AA" w:rsidP="00FA282B">
            <w:pPr>
              <w:rPr>
                <w:rFonts w:ascii="Arial" w:hAnsi="Arial" w:cs="Arial"/>
                <w:color w:val="000000"/>
              </w:rPr>
            </w:pPr>
            <w:r w:rsidRPr="00785928">
              <w:rPr>
                <w:rFonts w:ascii="Arial" w:hAnsi="Arial" w:cs="Arial"/>
                <w:color w:val="000000"/>
              </w:rPr>
              <w:t>The industry standard/expectation for design costs as a percentage of overall scheme costs, is being used as a benchmark when pricing design work.</w:t>
            </w:r>
          </w:p>
          <w:p w:rsidR="007F3F18" w:rsidRPr="00785928" w:rsidRDefault="00CB54AA" w:rsidP="00FA282B">
            <w:pPr>
              <w:rPr>
                <w:rFonts w:ascii="Arial" w:hAnsi="Arial" w:cs="Arial"/>
                <w:color w:val="000000"/>
              </w:rPr>
            </w:pPr>
          </w:p>
          <w:p w:rsidR="007F3F18" w:rsidRPr="00785928" w:rsidRDefault="00CB54AA" w:rsidP="00BB7C8A">
            <w:pPr>
              <w:rPr>
                <w:rFonts w:ascii="Arial" w:hAnsi="Arial" w:cs="Arial"/>
                <w:color w:val="000000"/>
              </w:rPr>
            </w:pPr>
            <w:r w:rsidRPr="00785928">
              <w:rPr>
                <w:rFonts w:ascii="Arial" w:hAnsi="Arial" w:cs="Arial"/>
                <w:color w:val="000000"/>
              </w:rPr>
              <w:t xml:space="preserve">A review of the budget allocations in the Business and </w:t>
            </w:r>
            <w:r w:rsidRPr="00785928">
              <w:rPr>
                <w:rFonts w:ascii="Arial" w:hAnsi="Arial" w:cs="Arial"/>
                <w:color w:val="000000"/>
              </w:rPr>
              <w:t>Delivery Plan is underway, to ensure that up to date (high level) scheme estimates are reflected in the financial model.</w:t>
            </w:r>
          </w:p>
        </w:tc>
      </w:tr>
      <w:tr w:rsidR="00122C2C" w:rsidRPr="00785928" w:rsidTr="007775EA">
        <w:trPr>
          <w:trHeight w:val="1555"/>
        </w:trPr>
        <w:tc>
          <w:tcPr>
            <w:tcW w:w="2315" w:type="dxa"/>
            <w:vMerge/>
          </w:tcPr>
          <w:p w:rsidR="00BB7C8A" w:rsidRPr="00785928" w:rsidRDefault="00CB54AA" w:rsidP="009A39FE">
            <w:pPr>
              <w:rPr>
                <w:rFonts w:ascii="Arial" w:hAnsi="Arial" w:cs="Arial"/>
                <w:b/>
              </w:rPr>
            </w:pPr>
          </w:p>
        </w:tc>
        <w:tc>
          <w:tcPr>
            <w:tcW w:w="3300" w:type="dxa"/>
            <w:vMerge/>
          </w:tcPr>
          <w:p w:rsidR="00BB7C8A" w:rsidRPr="00785928" w:rsidRDefault="00CB54AA" w:rsidP="009A39FE">
            <w:pPr>
              <w:rPr>
                <w:rFonts w:ascii="Arial" w:hAnsi="Arial" w:cs="Arial"/>
              </w:rPr>
            </w:pPr>
          </w:p>
        </w:tc>
        <w:tc>
          <w:tcPr>
            <w:tcW w:w="5013" w:type="dxa"/>
          </w:tcPr>
          <w:p w:rsidR="00BB7C8A" w:rsidRPr="00785928" w:rsidRDefault="00CB54AA" w:rsidP="00AE7931">
            <w:pPr>
              <w:pStyle w:val="Amount"/>
              <w:jc w:val="left"/>
              <w:rPr>
                <w:rFonts w:ascii="Arial" w:hAnsi="Arial" w:cs="Arial"/>
              </w:rPr>
            </w:pPr>
            <w:r w:rsidRPr="00785928">
              <w:rPr>
                <w:rFonts w:ascii="Arial" w:hAnsi="Arial" w:cs="Arial"/>
              </w:rPr>
              <w:t>(i) At the outset of the development stage, an optimism bias factor of 44</w:t>
            </w:r>
            <w:r w:rsidRPr="00785928">
              <w:rPr>
                <w:rFonts w:ascii="Arial" w:hAnsi="Arial" w:cs="Arial"/>
              </w:rPr>
              <w:t>% has been included</w:t>
            </w:r>
            <w:r w:rsidRPr="00785928">
              <w:rPr>
                <w:rFonts w:ascii="Arial" w:hAnsi="Arial" w:cs="Arial"/>
              </w:rPr>
              <w:t xml:space="preserve"> in the major road schemes</w:t>
            </w:r>
            <w:r w:rsidRPr="00785928">
              <w:rPr>
                <w:rFonts w:ascii="Arial" w:hAnsi="Arial" w:cs="Arial"/>
              </w:rPr>
              <w:t>, in line with</w:t>
            </w:r>
            <w:r w:rsidRPr="00785928">
              <w:rPr>
                <w:rFonts w:ascii="Arial" w:hAnsi="Arial" w:cs="Arial"/>
              </w:rPr>
              <w:t xml:space="preserve"> DfT guideline</w:t>
            </w:r>
            <w:r w:rsidRPr="00785928">
              <w:rPr>
                <w:rFonts w:ascii="Arial" w:hAnsi="Arial" w:cs="Arial"/>
              </w:rPr>
              <w:t xml:space="preserve">s. This therefore </w:t>
            </w:r>
            <w:r w:rsidRPr="00785928">
              <w:rPr>
                <w:rFonts w:ascii="Arial" w:hAnsi="Arial" w:cs="Arial"/>
              </w:rPr>
              <w:t xml:space="preserve">reduces the risk of the cost </w:t>
            </w:r>
            <w:r w:rsidRPr="00785928">
              <w:rPr>
                <w:rFonts w:ascii="Arial" w:hAnsi="Arial" w:cs="Arial"/>
              </w:rPr>
              <w:t>estimates, and in turn cost outturns,</w:t>
            </w:r>
            <w:r w:rsidRPr="00785928">
              <w:rPr>
                <w:rFonts w:ascii="Arial" w:hAnsi="Arial" w:cs="Arial"/>
              </w:rPr>
              <w:t xml:space="preserve"> being</w:t>
            </w:r>
            <w:r w:rsidRPr="00785928">
              <w:rPr>
                <w:rFonts w:ascii="Arial" w:hAnsi="Arial" w:cs="Arial"/>
              </w:rPr>
              <w:t xml:space="preserve"> higher than original budget allocations.</w:t>
            </w:r>
          </w:p>
        </w:tc>
        <w:tc>
          <w:tcPr>
            <w:tcW w:w="4329" w:type="dxa"/>
            <w:vMerge/>
            <w:tcBorders>
              <w:left w:val="nil"/>
              <w:right w:val="single" w:sz="4" w:space="0" w:color="auto"/>
            </w:tcBorders>
            <w:shd w:val="clear" w:color="auto" w:fill="auto"/>
          </w:tcPr>
          <w:p w:rsidR="00BB7C8A" w:rsidRPr="00785928" w:rsidRDefault="00CB54AA" w:rsidP="009A39FE">
            <w:pPr>
              <w:rPr>
                <w:rFonts w:ascii="Arial" w:hAnsi="Arial" w:cs="Arial"/>
                <w:color w:val="000000"/>
              </w:rPr>
            </w:pPr>
          </w:p>
        </w:tc>
      </w:tr>
      <w:tr w:rsidR="00122C2C" w:rsidRPr="00785928" w:rsidTr="00B40139">
        <w:trPr>
          <w:trHeight w:val="180"/>
        </w:trPr>
        <w:tc>
          <w:tcPr>
            <w:tcW w:w="2315" w:type="dxa"/>
            <w:vMerge w:val="restart"/>
          </w:tcPr>
          <w:p w:rsidR="007F3F18" w:rsidRPr="00785928" w:rsidRDefault="00CB54AA" w:rsidP="00F80073">
            <w:pPr>
              <w:rPr>
                <w:rFonts w:ascii="Arial" w:hAnsi="Arial" w:cs="Arial"/>
                <w:b/>
              </w:rPr>
            </w:pPr>
            <w:r w:rsidRPr="00785928">
              <w:rPr>
                <w:rFonts w:ascii="Arial" w:hAnsi="Arial" w:cs="Arial"/>
                <w:b/>
              </w:rPr>
              <w:t>COST OVERUN RISK</w:t>
            </w:r>
          </w:p>
          <w:p w:rsidR="007F3F18" w:rsidRPr="00785928" w:rsidRDefault="00CB54AA" w:rsidP="00F80073">
            <w:pPr>
              <w:rPr>
                <w:rFonts w:ascii="Arial" w:hAnsi="Arial" w:cs="Arial"/>
              </w:rPr>
            </w:pPr>
            <w:r w:rsidRPr="00785928">
              <w:rPr>
                <w:rFonts w:ascii="Arial" w:hAnsi="Arial" w:cs="Arial"/>
                <w:b/>
              </w:rPr>
              <w:t>(</w:t>
            </w:r>
            <w:r w:rsidRPr="00785928">
              <w:rPr>
                <w:rFonts w:ascii="Arial" w:hAnsi="Arial" w:cs="Arial"/>
                <w:b/>
              </w:rPr>
              <w:t>FINANCIAL</w:t>
            </w:r>
            <w:r w:rsidRPr="00785928">
              <w:rPr>
                <w:rFonts w:ascii="Arial" w:hAnsi="Arial" w:cs="Arial"/>
                <w:b/>
              </w:rPr>
              <w:t>)</w:t>
            </w:r>
          </w:p>
        </w:tc>
        <w:tc>
          <w:tcPr>
            <w:tcW w:w="3300" w:type="dxa"/>
          </w:tcPr>
          <w:p w:rsidR="007F3F18" w:rsidRPr="00785928" w:rsidRDefault="00CB54AA" w:rsidP="00F737BE">
            <w:pPr>
              <w:rPr>
                <w:rFonts w:ascii="Arial" w:hAnsi="Arial" w:cs="Arial"/>
              </w:rPr>
            </w:pPr>
            <w:r w:rsidRPr="00785928">
              <w:rPr>
                <w:rFonts w:ascii="Arial" w:hAnsi="Arial" w:cs="Arial"/>
              </w:rPr>
              <w:t xml:space="preserve">(i) The risk </w:t>
            </w:r>
            <w:r w:rsidRPr="00785928">
              <w:rPr>
                <w:rFonts w:ascii="Arial" w:hAnsi="Arial" w:cs="Arial"/>
              </w:rPr>
              <w:t xml:space="preserve">that for infrastructure schemes and public transport corridor </w:t>
            </w:r>
            <w:r w:rsidRPr="00785928">
              <w:rPr>
                <w:rFonts w:ascii="Arial" w:hAnsi="Arial" w:cs="Arial"/>
              </w:rPr>
              <w:t>schemes</w:t>
            </w:r>
            <w:r w:rsidRPr="00785928">
              <w:rPr>
                <w:rFonts w:ascii="Arial" w:hAnsi="Arial" w:cs="Arial"/>
                <w:b/>
              </w:rPr>
              <w:t>,</w:t>
            </w:r>
            <w:r w:rsidRPr="00785928">
              <w:rPr>
                <w:rFonts w:ascii="Arial" w:hAnsi="Arial" w:cs="Arial"/>
              </w:rPr>
              <w:t xml:space="preserve"> once land acquisition commences/compulsory purchase is concluded, unanticipated factors affecting land and </w:t>
            </w:r>
            <w:r w:rsidRPr="00785928">
              <w:rPr>
                <w:rFonts w:ascii="Arial" w:hAnsi="Arial" w:cs="Arial"/>
              </w:rPr>
              <w:t>compensation</w:t>
            </w:r>
            <w:r w:rsidRPr="00785928">
              <w:rPr>
                <w:rFonts w:ascii="Arial" w:hAnsi="Arial" w:cs="Arial"/>
              </w:rPr>
              <w:t xml:space="preserve"> costs lead to an increase against estimates negatively impacting upon the infrastructure delivery fund</w:t>
            </w:r>
          </w:p>
        </w:tc>
        <w:tc>
          <w:tcPr>
            <w:tcW w:w="5013" w:type="dxa"/>
          </w:tcPr>
          <w:p w:rsidR="007F3F18" w:rsidRPr="00785928" w:rsidRDefault="00CB54AA" w:rsidP="0065413B">
            <w:pPr>
              <w:pStyle w:val="Amount"/>
              <w:jc w:val="left"/>
              <w:rPr>
                <w:rFonts w:ascii="Arial" w:hAnsi="Arial" w:cs="Arial"/>
              </w:rPr>
            </w:pPr>
            <w:r w:rsidRPr="00785928">
              <w:rPr>
                <w:rFonts w:ascii="Arial" w:hAnsi="Arial" w:cs="Arial"/>
              </w:rPr>
              <w:t xml:space="preserve">(i) </w:t>
            </w:r>
            <w:r w:rsidRPr="00785928">
              <w:rPr>
                <w:rFonts w:ascii="Arial" w:hAnsi="Arial" w:cs="Arial"/>
              </w:rPr>
              <w:t>Partners will seek t</w:t>
            </w:r>
            <w:r w:rsidRPr="00785928">
              <w:rPr>
                <w:rFonts w:ascii="Arial" w:hAnsi="Arial" w:cs="Arial"/>
              </w:rPr>
              <w:t>o be indemnified through relevant legal agreements against compensation claims.</w:t>
            </w:r>
          </w:p>
        </w:tc>
        <w:tc>
          <w:tcPr>
            <w:tcW w:w="4329" w:type="dxa"/>
          </w:tcPr>
          <w:p w:rsidR="00BB7C8A" w:rsidRPr="00785928" w:rsidRDefault="00CB54AA" w:rsidP="0065413B">
            <w:pPr>
              <w:rPr>
                <w:rFonts w:ascii="Arial" w:hAnsi="Arial" w:cs="Arial"/>
              </w:rPr>
            </w:pPr>
            <w:r w:rsidRPr="00785928">
              <w:rPr>
                <w:rFonts w:ascii="Arial" w:hAnsi="Arial" w:cs="Arial"/>
              </w:rPr>
              <w:t>(i)</w:t>
            </w:r>
            <w:r w:rsidRPr="00785928">
              <w:rPr>
                <w:rFonts w:ascii="Arial" w:hAnsi="Arial" w:cs="Arial"/>
              </w:rPr>
              <w:t xml:space="preserve">Estimates are made and factored into scheme costs in relation to Part 1 </w:t>
            </w:r>
            <w:r w:rsidRPr="00785928">
              <w:rPr>
                <w:rFonts w:ascii="Arial" w:hAnsi="Arial" w:cs="Arial"/>
              </w:rPr>
              <w:t xml:space="preserve">land </w:t>
            </w:r>
            <w:r w:rsidRPr="00785928">
              <w:rPr>
                <w:rFonts w:ascii="Arial" w:hAnsi="Arial" w:cs="Arial"/>
              </w:rPr>
              <w:t>claims.</w:t>
            </w:r>
          </w:p>
          <w:p w:rsidR="00BB7C8A" w:rsidRPr="00785928" w:rsidRDefault="00CB54AA" w:rsidP="0065413B">
            <w:pPr>
              <w:rPr>
                <w:rFonts w:ascii="Arial" w:hAnsi="Arial" w:cs="Arial"/>
                <w:highlight w:val="yellow"/>
              </w:rPr>
            </w:pPr>
          </w:p>
          <w:p w:rsidR="00BB7C8A" w:rsidRPr="00785928" w:rsidRDefault="00CB54AA" w:rsidP="00982C51">
            <w:pPr>
              <w:rPr>
                <w:rFonts w:ascii="Arial" w:hAnsi="Arial" w:cs="Arial"/>
              </w:rPr>
            </w:pPr>
          </w:p>
          <w:p w:rsidR="00BB7C8A" w:rsidRPr="00785928" w:rsidRDefault="00CB54AA" w:rsidP="00982C51">
            <w:pPr>
              <w:rPr>
                <w:rFonts w:ascii="Arial" w:hAnsi="Arial" w:cs="Arial"/>
              </w:rPr>
            </w:pPr>
          </w:p>
          <w:p w:rsidR="00BB7C8A" w:rsidRPr="00785928" w:rsidRDefault="00CB54AA" w:rsidP="00982C51">
            <w:pPr>
              <w:rPr>
                <w:rFonts w:ascii="Arial" w:hAnsi="Arial" w:cs="Arial"/>
              </w:rPr>
            </w:pPr>
          </w:p>
          <w:p w:rsidR="00BB7C8A" w:rsidRPr="00785928" w:rsidRDefault="00CB54AA" w:rsidP="00982C51">
            <w:pPr>
              <w:rPr>
                <w:rFonts w:ascii="Arial" w:hAnsi="Arial" w:cs="Arial"/>
              </w:rPr>
            </w:pPr>
          </w:p>
          <w:p w:rsidR="00BB7C8A" w:rsidRPr="00785928" w:rsidRDefault="00CB54AA" w:rsidP="00982C51">
            <w:pPr>
              <w:rPr>
                <w:rFonts w:ascii="Arial" w:hAnsi="Arial" w:cs="Arial"/>
              </w:rPr>
            </w:pPr>
          </w:p>
          <w:p w:rsidR="00BB7C8A" w:rsidRPr="00785928" w:rsidRDefault="00CB54AA" w:rsidP="00982C51">
            <w:pPr>
              <w:rPr>
                <w:rFonts w:ascii="Arial" w:hAnsi="Arial" w:cs="Arial"/>
              </w:rPr>
            </w:pPr>
          </w:p>
          <w:p w:rsidR="00BB7C8A" w:rsidRPr="00785928" w:rsidRDefault="00CB54AA" w:rsidP="00982C51">
            <w:pPr>
              <w:rPr>
                <w:rFonts w:ascii="Arial" w:hAnsi="Arial" w:cs="Arial"/>
              </w:rPr>
            </w:pPr>
          </w:p>
          <w:p w:rsidR="00982C51" w:rsidRPr="00785928" w:rsidRDefault="00CB54AA" w:rsidP="00BB7C8A">
            <w:pPr>
              <w:rPr>
                <w:rFonts w:ascii="Arial" w:hAnsi="Arial" w:cs="Arial"/>
                <w:color w:val="FF0000"/>
              </w:rPr>
            </w:pPr>
          </w:p>
        </w:tc>
      </w:tr>
      <w:tr w:rsidR="00122C2C" w:rsidRPr="00785928" w:rsidTr="00B40139">
        <w:trPr>
          <w:trHeight w:val="180"/>
        </w:trPr>
        <w:tc>
          <w:tcPr>
            <w:tcW w:w="2315" w:type="dxa"/>
            <w:vMerge/>
          </w:tcPr>
          <w:p w:rsidR="007F3F18" w:rsidRPr="00785928" w:rsidRDefault="00CB54AA" w:rsidP="00F80073">
            <w:pPr>
              <w:rPr>
                <w:rFonts w:ascii="Arial" w:hAnsi="Arial" w:cs="Arial"/>
                <w:b/>
              </w:rPr>
            </w:pPr>
          </w:p>
        </w:tc>
        <w:tc>
          <w:tcPr>
            <w:tcW w:w="3300" w:type="dxa"/>
          </w:tcPr>
          <w:p w:rsidR="007F3F18" w:rsidRPr="00785928" w:rsidRDefault="00CB54AA" w:rsidP="0065413B">
            <w:pPr>
              <w:rPr>
                <w:rFonts w:ascii="Arial" w:hAnsi="Arial" w:cs="Arial"/>
              </w:rPr>
            </w:pPr>
            <w:r w:rsidRPr="00785928">
              <w:rPr>
                <w:rFonts w:ascii="Arial" w:hAnsi="Arial" w:cs="Arial"/>
              </w:rPr>
              <w:t>(ii) The risk that once construction commences</w:t>
            </w:r>
            <w:r w:rsidRPr="00785928">
              <w:rPr>
                <w:rFonts w:ascii="Arial" w:hAnsi="Arial" w:cs="Arial"/>
              </w:rPr>
              <w:t>,</w:t>
            </w:r>
            <w:r w:rsidRPr="00785928">
              <w:rPr>
                <w:rFonts w:ascii="Arial" w:hAnsi="Arial" w:cs="Arial"/>
              </w:rPr>
              <w:t xml:space="preserve"> unanticipated abnormal factors and/or changes to design could lead to an increase against tendered prices.</w:t>
            </w:r>
          </w:p>
        </w:tc>
        <w:tc>
          <w:tcPr>
            <w:tcW w:w="5013" w:type="dxa"/>
            <w:tcBorders>
              <w:bottom w:val="single" w:sz="4" w:space="0" w:color="auto"/>
            </w:tcBorders>
          </w:tcPr>
          <w:p w:rsidR="007F3F18" w:rsidRPr="00785928" w:rsidRDefault="00CB54AA" w:rsidP="00BB7C8A">
            <w:pPr>
              <w:pStyle w:val="Amount"/>
              <w:jc w:val="left"/>
              <w:rPr>
                <w:rFonts w:ascii="Arial" w:hAnsi="Arial" w:cs="Arial"/>
              </w:rPr>
            </w:pPr>
            <w:r w:rsidRPr="00785928">
              <w:rPr>
                <w:rFonts w:ascii="Arial" w:hAnsi="Arial" w:cs="Arial"/>
              </w:rPr>
              <w:t>(</w:t>
            </w:r>
            <w:r w:rsidRPr="00785928">
              <w:rPr>
                <w:rFonts w:ascii="Arial" w:hAnsi="Arial" w:cs="Arial"/>
              </w:rPr>
              <w:t xml:space="preserve">ii) This risk will be managed through LCC’s robust capital cost control processes to ensure </w:t>
            </w:r>
            <w:r w:rsidRPr="00785928">
              <w:rPr>
                <w:rFonts w:ascii="Arial" w:hAnsi="Arial" w:cs="Arial"/>
              </w:rPr>
              <w:t>that risks are identified, costed and managed effective</w:t>
            </w:r>
            <w:r w:rsidRPr="00785928">
              <w:rPr>
                <w:rFonts w:ascii="Arial" w:hAnsi="Arial" w:cs="Arial"/>
              </w:rPr>
              <w:t xml:space="preserve">ly, that contingencies are put in place for unknown factors, and thereafter projects and their associated costs </w:t>
            </w:r>
            <w:r w:rsidRPr="00785928">
              <w:rPr>
                <w:rFonts w:ascii="Arial" w:hAnsi="Arial" w:cs="Arial"/>
              </w:rPr>
              <w:t xml:space="preserve">are </w:t>
            </w:r>
            <w:r w:rsidRPr="00785928">
              <w:rPr>
                <w:rFonts w:ascii="Arial" w:hAnsi="Arial" w:cs="Arial"/>
              </w:rPr>
              <w:t>managed w</w:t>
            </w:r>
            <w:r w:rsidRPr="00785928">
              <w:rPr>
                <w:rFonts w:ascii="Arial" w:hAnsi="Arial" w:cs="Arial"/>
              </w:rPr>
              <w:t>ithin approved budgets and tendered prices. Any under</w:t>
            </w:r>
            <w:r w:rsidRPr="00785928">
              <w:rPr>
                <w:rFonts w:ascii="Arial" w:hAnsi="Arial" w:cs="Arial"/>
              </w:rPr>
              <w:t xml:space="preserve"> utilised</w:t>
            </w:r>
            <w:r w:rsidRPr="00785928">
              <w:rPr>
                <w:rFonts w:ascii="Arial" w:hAnsi="Arial" w:cs="Arial"/>
              </w:rPr>
              <w:t xml:space="preserve"> resources will not be released until all identified cost pressures h</w:t>
            </w:r>
            <w:r w:rsidRPr="00785928">
              <w:rPr>
                <w:rFonts w:ascii="Arial" w:hAnsi="Arial" w:cs="Arial"/>
              </w:rPr>
              <w:t xml:space="preserve">ave been addressed. </w:t>
            </w:r>
          </w:p>
        </w:tc>
        <w:tc>
          <w:tcPr>
            <w:tcW w:w="4329" w:type="dxa"/>
            <w:tcBorders>
              <w:bottom w:val="single" w:sz="4" w:space="0" w:color="auto"/>
            </w:tcBorders>
          </w:tcPr>
          <w:p w:rsidR="00BB7C8A" w:rsidRPr="00785928" w:rsidRDefault="00CB54AA" w:rsidP="00BB7C8A">
            <w:pPr>
              <w:rPr>
                <w:rFonts w:ascii="Arial" w:hAnsi="Arial" w:cs="Arial"/>
              </w:rPr>
            </w:pPr>
            <w:r w:rsidRPr="00785928">
              <w:rPr>
                <w:rFonts w:ascii="Arial" w:hAnsi="Arial" w:cs="Arial"/>
              </w:rPr>
              <w:t xml:space="preserve">(ii) </w:t>
            </w:r>
            <w:r w:rsidRPr="00785928">
              <w:rPr>
                <w:rFonts w:ascii="Arial" w:hAnsi="Arial" w:cs="Arial"/>
              </w:rPr>
              <w:t xml:space="preserve">Going forward, mitigation for unanticipated abnormal factors has been partly accommodated in the above review where new benchmarks will be used for pricing design work. </w:t>
            </w:r>
          </w:p>
          <w:p w:rsidR="00BB7C8A" w:rsidRPr="00785928" w:rsidRDefault="00CB54AA" w:rsidP="00BB7C8A">
            <w:pPr>
              <w:rPr>
                <w:rFonts w:ascii="Arial" w:hAnsi="Arial" w:cs="Arial"/>
                <w:color w:val="FF0000"/>
              </w:rPr>
            </w:pPr>
            <w:r w:rsidRPr="00785928">
              <w:rPr>
                <w:rFonts w:ascii="Arial" w:hAnsi="Arial" w:cs="Arial"/>
                <w:color w:val="FF0000"/>
              </w:rPr>
              <w:t xml:space="preserve">  </w:t>
            </w:r>
          </w:p>
          <w:p w:rsidR="007F3F18" w:rsidRPr="00785928" w:rsidRDefault="00CB54AA" w:rsidP="0065413B">
            <w:pPr>
              <w:rPr>
                <w:rFonts w:ascii="Arial" w:hAnsi="Arial" w:cs="Arial"/>
              </w:rPr>
            </w:pPr>
          </w:p>
        </w:tc>
      </w:tr>
      <w:tr w:rsidR="00122C2C" w:rsidRPr="00785928" w:rsidTr="00B40139">
        <w:trPr>
          <w:trHeight w:val="90"/>
        </w:trPr>
        <w:tc>
          <w:tcPr>
            <w:tcW w:w="2315" w:type="dxa"/>
            <w:vMerge w:val="restart"/>
          </w:tcPr>
          <w:p w:rsidR="00812824" w:rsidRPr="00785928" w:rsidRDefault="00CB54AA" w:rsidP="00812824">
            <w:pPr>
              <w:rPr>
                <w:rFonts w:ascii="Arial" w:hAnsi="Arial" w:cs="Arial"/>
                <w:b/>
              </w:rPr>
            </w:pPr>
            <w:r w:rsidRPr="00785928">
              <w:rPr>
                <w:rFonts w:ascii="Arial" w:hAnsi="Arial" w:cs="Arial"/>
                <w:b/>
              </w:rPr>
              <w:t xml:space="preserve">QUANTITY OF </w:t>
            </w:r>
            <w:r w:rsidRPr="00785928">
              <w:rPr>
                <w:rFonts w:ascii="Arial" w:hAnsi="Arial" w:cs="Arial"/>
                <w:b/>
              </w:rPr>
              <w:t>RESOURCE RISK</w:t>
            </w:r>
          </w:p>
          <w:p w:rsidR="007F3F18" w:rsidRPr="00785928" w:rsidRDefault="00CB54AA" w:rsidP="00812824">
            <w:pPr>
              <w:rPr>
                <w:rFonts w:ascii="Arial" w:hAnsi="Arial" w:cs="Arial"/>
                <w:b/>
              </w:rPr>
            </w:pPr>
            <w:r w:rsidRPr="00785928">
              <w:rPr>
                <w:rFonts w:ascii="Arial" w:hAnsi="Arial" w:cs="Arial"/>
                <w:b/>
              </w:rPr>
              <w:t xml:space="preserve">(FINANCIAL, </w:t>
            </w:r>
            <w:r w:rsidRPr="00785928">
              <w:rPr>
                <w:rFonts w:ascii="Arial" w:hAnsi="Arial" w:cs="Arial"/>
                <w:b/>
              </w:rPr>
              <w:t>LEGAL</w:t>
            </w:r>
            <w:r w:rsidRPr="00785928">
              <w:rPr>
                <w:rFonts w:ascii="Arial" w:hAnsi="Arial" w:cs="Arial"/>
                <w:b/>
              </w:rPr>
              <w:t xml:space="preserve">,    POLITICAL, </w:t>
            </w:r>
            <w:r w:rsidRPr="00785928">
              <w:rPr>
                <w:rFonts w:ascii="Arial" w:hAnsi="Arial" w:cs="Arial"/>
                <w:b/>
              </w:rPr>
              <w:t>REGULATORY</w:t>
            </w:r>
            <w:r w:rsidRPr="00785928">
              <w:rPr>
                <w:rFonts w:ascii="Arial" w:hAnsi="Arial" w:cs="Arial"/>
                <w:b/>
              </w:rPr>
              <w:t>)</w:t>
            </w:r>
          </w:p>
        </w:tc>
        <w:tc>
          <w:tcPr>
            <w:tcW w:w="3300" w:type="dxa"/>
            <w:tcBorders>
              <w:top w:val="single" w:sz="4" w:space="0" w:color="000000"/>
              <w:left w:val="nil"/>
              <w:bottom w:val="single" w:sz="4" w:space="0" w:color="auto"/>
              <w:right w:val="single" w:sz="4" w:space="0" w:color="auto"/>
            </w:tcBorders>
            <w:shd w:val="clear" w:color="000000" w:fill="FFFFFF"/>
          </w:tcPr>
          <w:p w:rsidR="007F3F18" w:rsidRPr="00785928" w:rsidRDefault="00CB54AA" w:rsidP="00F0058C">
            <w:pPr>
              <w:rPr>
                <w:rFonts w:ascii="Arial" w:hAnsi="Arial" w:cs="Arial"/>
                <w:color w:val="000000"/>
              </w:rPr>
            </w:pPr>
            <w:r w:rsidRPr="00785928">
              <w:rPr>
                <w:rFonts w:ascii="Arial" w:hAnsi="Arial" w:cs="Arial"/>
                <w:color w:val="000000"/>
              </w:rPr>
              <w:t xml:space="preserve">(i)The risk that the level of resources available from the different funding sources may be less than set out in the CD proposal. </w:t>
            </w:r>
          </w:p>
        </w:tc>
        <w:tc>
          <w:tcPr>
            <w:tcW w:w="5013" w:type="dxa"/>
            <w:tcBorders>
              <w:top w:val="single" w:sz="4" w:space="0" w:color="auto"/>
              <w:left w:val="single" w:sz="4" w:space="0" w:color="auto"/>
              <w:bottom w:val="single" w:sz="4" w:space="0" w:color="000000"/>
              <w:right w:val="nil"/>
            </w:tcBorders>
            <w:shd w:val="clear" w:color="auto" w:fill="auto"/>
          </w:tcPr>
          <w:p w:rsidR="007F3F18" w:rsidRPr="00785928" w:rsidRDefault="00CB54AA" w:rsidP="00F737BE">
            <w:pPr>
              <w:rPr>
                <w:rFonts w:ascii="Arial" w:hAnsi="Arial" w:cs="Arial"/>
                <w:b/>
                <w:bCs/>
                <w:color w:val="000000"/>
              </w:rPr>
            </w:pPr>
            <w:r w:rsidRPr="00785928">
              <w:rPr>
                <w:rFonts w:ascii="Arial" w:hAnsi="Arial" w:cs="Arial"/>
                <w:color w:val="000000"/>
              </w:rPr>
              <w:t>(i) This risk is being managed by using prudent estimates of resources available, such as New Hom</w:t>
            </w:r>
            <w:r w:rsidRPr="00785928">
              <w:rPr>
                <w:rFonts w:ascii="Arial" w:hAnsi="Arial" w:cs="Arial"/>
                <w:color w:val="000000"/>
              </w:rPr>
              <w:t xml:space="preserve">es Bonus, CIL and Business Rates Retention. The financial values of HE land receipts are based on the HE own assessments. Private sector contributions will be collected through robust and legally binding arrangements. </w:t>
            </w:r>
            <w:r w:rsidRPr="00785928">
              <w:rPr>
                <w:rFonts w:ascii="Arial" w:hAnsi="Arial" w:cs="Arial"/>
                <w:b/>
                <w:bCs/>
                <w:color w:val="000000"/>
              </w:rPr>
              <w:t xml:space="preserve"> </w:t>
            </w:r>
          </w:p>
          <w:p w:rsidR="007F3F18" w:rsidRPr="00785928" w:rsidRDefault="00CB54AA" w:rsidP="00F737BE">
            <w:pPr>
              <w:rPr>
                <w:rFonts w:ascii="Arial" w:hAnsi="Arial" w:cs="Arial"/>
                <w:b/>
                <w:bCs/>
                <w:color w:val="000000"/>
              </w:rPr>
            </w:pPr>
          </w:p>
          <w:p w:rsidR="007F3F18" w:rsidRPr="00785928" w:rsidRDefault="00CB54AA" w:rsidP="00EC7190">
            <w:pPr>
              <w:rPr>
                <w:rFonts w:ascii="Arial" w:hAnsi="Arial" w:cs="Arial"/>
                <w:color w:val="000000"/>
              </w:rPr>
            </w:pPr>
          </w:p>
        </w:tc>
        <w:tc>
          <w:tcPr>
            <w:tcW w:w="4329" w:type="dxa"/>
            <w:tcBorders>
              <w:top w:val="single" w:sz="4" w:space="0" w:color="auto"/>
              <w:left w:val="nil"/>
              <w:bottom w:val="single" w:sz="4" w:space="0" w:color="000000"/>
              <w:right w:val="single" w:sz="4" w:space="0" w:color="auto"/>
            </w:tcBorders>
            <w:shd w:val="clear" w:color="auto" w:fill="auto"/>
          </w:tcPr>
          <w:p w:rsidR="007F3F18" w:rsidRPr="00785928" w:rsidRDefault="00CB54AA" w:rsidP="00EC7190">
            <w:pPr>
              <w:rPr>
                <w:rFonts w:ascii="Arial" w:hAnsi="Arial" w:cs="Arial"/>
                <w:color w:val="000000"/>
              </w:rPr>
            </w:pPr>
            <w:r w:rsidRPr="00785928">
              <w:rPr>
                <w:rFonts w:ascii="Arial" w:hAnsi="Arial" w:cs="Arial"/>
                <w:color w:val="000000"/>
              </w:rPr>
              <w:t>Government policy changes to fundi</w:t>
            </w:r>
            <w:r w:rsidRPr="00785928">
              <w:rPr>
                <w:rFonts w:ascii="Arial" w:hAnsi="Arial" w:cs="Arial"/>
                <w:color w:val="000000"/>
              </w:rPr>
              <w:t>ng streams remains a residual risk and work is underway through the City Deal Review to analyse and mitigate.</w:t>
            </w:r>
          </w:p>
          <w:p w:rsidR="00982C51" w:rsidRPr="00785928" w:rsidRDefault="00CB54AA" w:rsidP="00EC7190">
            <w:pPr>
              <w:rPr>
                <w:rFonts w:ascii="Arial" w:hAnsi="Arial" w:cs="Arial"/>
                <w:color w:val="000000"/>
              </w:rPr>
            </w:pPr>
          </w:p>
          <w:p w:rsidR="00982C51" w:rsidRPr="00785928" w:rsidRDefault="00CB54AA" w:rsidP="00EC7190">
            <w:pPr>
              <w:rPr>
                <w:rFonts w:ascii="Arial" w:hAnsi="Arial" w:cs="Arial"/>
                <w:color w:val="FF0000"/>
              </w:rPr>
            </w:pPr>
            <w:r w:rsidRPr="00785928">
              <w:rPr>
                <w:rFonts w:ascii="Arial" w:hAnsi="Arial" w:cs="Arial"/>
              </w:rPr>
              <w:t>Other capital funding sources will be accessed where appropriate, including funding bids for highways schemes</w:t>
            </w:r>
            <w:r w:rsidRPr="00785928">
              <w:rPr>
                <w:rFonts w:ascii="Arial" w:hAnsi="Arial" w:cs="Arial"/>
                <w:color w:val="FF0000"/>
              </w:rPr>
              <w:t xml:space="preserve">.    </w:t>
            </w:r>
          </w:p>
          <w:p w:rsidR="007F3F18" w:rsidRPr="00785928" w:rsidRDefault="00CB54AA" w:rsidP="00F0058C">
            <w:pPr>
              <w:rPr>
                <w:rFonts w:ascii="Arial" w:hAnsi="Arial" w:cs="Arial"/>
                <w:color w:val="000000"/>
              </w:rPr>
            </w:pPr>
          </w:p>
        </w:tc>
      </w:tr>
      <w:tr w:rsidR="00122C2C" w:rsidRPr="00785928" w:rsidTr="00B40139">
        <w:trPr>
          <w:trHeight w:val="90"/>
        </w:trPr>
        <w:tc>
          <w:tcPr>
            <w:tcW w:w="2315" w:type="dxa"/>
            <w:vMerge/>
          </w:tcPr>
          <w:p w:rsidR="007F3F18" w:rsidRPr="00785928" w:rsidRDefault="00CB54AA" w:rsidP="00F0058C">
            <w:pPr>
              <w:rPr>
                <w:rFonts w:ascii="Arial" w:hAnsi="Arial" w:cs="Arial"/>
              </w:rPr>
            </w:pPr>
          </w:p>
        </w:tc>
        <w:tc>
          <w:tcPr>
            <w:tcW w:w="3300" w:type="dxa"/>
            <w:tcBorders>
              <w:top w:val="nil"/>
              <w:left w:val="nil"/>
              <w:bottom w:val="single" w:sz="4" w:space="0" w:color="auto"/>
              <w:right w:val="single" w:sz="4" w:space="0" w:color="auto"/>
            </w:tcBorders>
            <w:shd w:val="clear" w:color="000000" w:fill="FFFFFF"/>
          </w:tcPr>
          <w:p w:rsidR="007F3F18" w:rsidRPr="00785928" w:rsidRDefault="00CB54AA" w:rsidP="00F0058C">
            <w:pPr>
              <w:rPr>
                <w:rFonts w:ascii="Arial" w:hAnsi="Arial" w:cs="Arial"/>
                <w:color w:val="000000"/>
              </w:rPr>
            </w:pPr>
            <w:r w:rsidRPr="00785928">
              <w:rPr>
                <w:rFonts w:ascii="Arial" w:hAnsi="Arial" w:cs="Arial"/>
                <w:color w:val="000000"/>
              </w:rPr>
              <w:t xml:space="preserve">(ii) The risk that there is a lack of skill and/or capacity to deliver the project, internally amongst the four partners. </w:t>
            </w:r>
          </w:p>
        </w:tc>
        <w:tc>
          <w:tcPr>
            <w:tcW w:w="5013" w:type="dxa"/>
            <w:tcBorders>
              <w:top w:val="single" w:sz="4" w:space="0" w:color="000000"/>
              <w:left w:val="single" w:sz="4" w:space="0" w:color="auto"/>
              <w:bottom w:val="single" w:sz="4" w:space="0" w:color="auto"/>
              <w:right w:val="nil"/>
            </w:tcBorders>
            <w:shd w:val="clear" w:color="auto" w:fill="auto"/>
          </w:tcPr>
          <w:p w:rsidR="007F3F18" w:rsidRPr="00785928" w:rsidRDefault="00CB54AA" w:rsidP="00F0058C">
            <w:pPr>
              <w:rPr>
                <w:rFonts w:ascii="Arial" w:hAnsi="Arial" w:cs="Arial"/>
                <w:color w:val="000000"/>
              </w:rPr>
            </w:pPr>
            <w:r w:rsidRPr="00785928">
              <w:rPr>
                <w:rFonts w:ascii="Arial" w:hAnsi="Arial" w:cs="Arial"/>
                <w:color w:val="000000"/>
              </w:rPr>
              <w:t>(ii) Expert resources are prioritised to the project by each partner.</w:t>
            </w:r>
          </w:p>
          <w:p w:rsidR="007F3F18" w:rsidRPr="00785928" w:rsidRDefault="00CB54AA" w:rsidP="00F0058C">
            <w:pPr>
              <w:rPr>
                <w:rFonts w:ascii="Arial" w:hAnsi="Arial" w:cs="Arial"/>
                <w:color w:val="000000"/>
              </w:rPr>
            </w:pPr>
          </w:p>
          <w:p w:rsidR="007F3F18" w:rsidRPr="00785928" w:rsidRDefault="00CB54AA" w:rsidP="00F0058C">
            <w:pPr>
              <w:rPr>
                <w:rFonts w:ascii="Arial" w:hAnsi="Arial" w:cs="Arial"/>
                <w:color w:val="000000"/>
              </w:rPr>
            </w:pPr>
          </w:p>
          <w:p w:rsidR="007F3F18" w:rsidRPr="00785928" w:rsidRDefault="00CB54AA" w:rsidP="00F0058C">
            <w:pPr>
              <w:rPr>
                <w:rFonts w:ascii="Arial" w:hAnsi="Arial" w:cs="Arial"/>
                <w:color w:val="000000"/>
              </w:rPr>
            </w:pPr>
          </w:p>
          <w:p w:rsidR="007F3F18" w:rsidRPr="00785928" w:rsidRDefault="00CB54AA" w:rsidP="00F0058C">
            <w:pPr>
              <w:rPr>
                <w:rFonts w:ascii="Arial" w:hAnsi="Arial" w:cs="Arial"/>
                <w:color w:val="000000"/>
              </w:rPr>
            </w:pPr>
          </w:p>
          <w:p w:rsidR="007F3F18" w:rsidRPr="00785928" w:rsidRDefault="00CB54AA" w:rsidP="00F0058C">
            <w:pPr>
              <w:rPr>
                <w:rFonts w:ascii="Arial" w:hAnsi="Arial" w:cs="Arial"/>
                <w:color w:val="000000"/>
              </w:rPr>
            </w:pPr>
          </w:p>
        </w:tc>
        <w:tc>
          <w:tcPr>
            <w:tcW w:w="4329" w:type="dxa"/>
            <w:tcBorders>
              <w:top w:val="single" w:sz="4" w:space="0" w:color="000000"/>
              <w:left w:val="nil"/>
              <w:bottom w:val="single" w:sz="4" w:space="0" w:color="000000"/>
              <w:right w:val="single" w:sz="4" w:space="0" w:color="auto"/>
            </w:tcBorders>
            <w:shd w:val="clear" w:color="auto" w:fill="auto"/>
          </w:tcPr>
          <w:p w:rsidR="007F3F18" w:rsidRPr="00785928" w:rsidRDefault="00CB54AA" w:rsidP="00EC7190">
            <w:pPr>
              <w:rPr>
                <w:rFonts w:ascii="Arial" w:hAnsi="Arial" w:cs="Arial"/>
                <w:color w:val="000000"/>
              </w:rPr>
            </w:pPr>
            <w:r w:rsidRPr="00785928">
              <w:rPr>
                <w:rFonts w:ascii="Arial" w:hAnsi="Arial" w:cs="Arial"/>
                <w:color w:val="000000"/>
              </w:rPr>
              <w:t>(ii)The independent Review of City Deal is also considerin</w:t>
            </w:r>
            <w:r w:rsidRPr="00785928">
              <w:rPr>
                <w:rFonts w:ascii="Arial" w:hAnsi="Arial" w:cs="Arial"/>
                <w:color w:val="000000"/>
              </w:rPr>
              <w:t>g the level of resources, skills and expertise required to deliver the Programme going forward.</w:t>
            </w:r>
          </w:p>
        </w:tc>
      </w:tr>
      <w:tr w:rsidR="00122C2C" w:rsidRPr="00785928" w:rsidTr="00B40139">
        <w:trPr>
          <w:trHeight w:val="90"/>
        </w:trPr>
        <w:tc>
          <w:tcPr>
            <w:tcW w:w="2315" w:type="dxa"/>
            <w:vMerge/>
          </w:tcPr>
          <w:p w:rsidR="007F3F18" w:rsidRPr="00785928" w:rsidRDefault="00CB54AA" w:rsidP="00F0058C">
            <w:pPr>
              <w:rPr>
                <w:rFonts w:ascii="Arial" w:hAnsi="Arial" w:cs="Arial"/>
              </w:rPr>
            </w:pPr>
          </w:p>
        </w:tc>
        <w:tc>
          <w:tcPr>
            <w:tcW w:w="3300" w:type="dxa"/>
            <w:tcBorders>
              <w:top w:val="single" w:sz="4" w:space="0" w:color="auto"/>
              <w:left w:val="nil"/>
              <w:bottom w:val="single" w:sz="4" w:space="0" w:color="auto"/>
              <w:right w:val="single" w:sz="4" w:space="0" w:color="auto"/>
            </w:tcBorders>
            <w:shd w:val="clear" w:color="000000" w:fill="FFFFFF"/>
          </w:tcPr>
          <w:p w:rsidR="007F3F18" w:rsidRPr="00785928" w:rsidRDefault="00CB54AA" w:rsidP="00F0058C">
            <w:pPr>
              <w:rPr>
                <w:rFonts w:ascii="Arial" w:hAnsi="Arial" w:cs="Arial"/>
                <w:color w:val="000000"/>
              </w:rPr>
            </w:pPr>
            <w:r w:rsidRPr="00785928">
              <w:rPr>
                <w:rFonts w:ascii="Arial" w:hAnsi="Arial" w:cs="Arial"/>
                <w:color w:val="000000"/>
              </w:rPr>
              <w:t>(iii) The risk that the Neighbourhood Planning regulations in relation to CIL destabilise the project.</w:t>
            </w:r>
          </w:p>
        </w:tc>
        <w:tc>
          <w:tcPr>
            <w:tcW w:w="5013" w:type="dxa"/>
            <w:tcBorders>
              <w:top w:val="single" w:sz="4" w:space="0" w:color="auto"/>
              <w:left w:val="single" w:sz="4" w:space="0" w:color="auto"/>
              <w:bottom w:val="single" w:sz="4" w:space="0" w:color="000000"/>
              <w:right w:val="nil"/>
            </w:tcBorders>
            <w:shd w:val="clear" w:color="auto" w:fill="auto"/>
          </w:tcPr>
          <w:p w:rsidR="007F3F18" w:rsidRPr="00785928" w:rsidRDefault="00CB54AA" w:rsidP="00F0058C">
            <w:pPr>
              <w:rPr>
                <w:rFonts w:ascii="Arial" w:hAnsi="Arial" w:cs="Arial"/>
              </w:rPr>
            </w:pPr>
            <w:r w:rsidRPr="00785928">
              <w:rPr>
                <w:rFonts w:ascii="Arial" w:hAnsi="Arial" w:cs="Arial"/>
              </w:rPr>
              <w:t xml:space="preserve">(iii) Close collaboration and partnership working with the Parish and Town Councils and Neighbourhood forums are to be established early in the project. </w:t>
            </w:r>
          </w:p>
        </w:tc>
        <w:tc>
          <w:tcPr>
            <w:tcW w:w="4329" w:type="dxa"/>
            <w:tcBorders>
              <w:top w:val="single" w:sz="4" w:space="0" w:color="000000"/>
              <w:left w:val="nil"/>
              <w:bottom w:val="single" w:sz="4" w:space="0" w:color="000000"/>
              <w:right w:val="single" w:sz="4" w:space="0" w:color="auto"/>
            </w:tcBorders>
            <w:shd w:val="clear" w:color="auto" w:fill="auto"/>
          </w:tcPr>
          <w:p w:rsidR="007F3F18" w:rsidRPr="00785928" w:rsidRDefault="00CB54AA" w:rsidP="00812824">
            <w:pPr>
              <w:rPr>
                <w:rFonts w:ascii="Arial" w:hAnsi="Arial" w:cs="Arial"/>
                <w:color w:val="000000"/>
              </w:rPr>
            </w:pPr>
            <w:r w:rsidRPr="00785928">
              <w:rPr>
                <w:rFonts w:ascii="Arial" w:hAnsi="Arial" w:cs="Arial"/>
                <w:color w:val="000000"/>
              </w:rPr>
              <w:t>(ii) This has not yet happened in any systematic way and needs attention.</w:t>
            </w:r>
          </w:p>
        </w:tc>
      </w:tr>
      <w:tr w:rsidR="00122C2C" w:rsidRPr="00785928" w:rsidTr="00B40139">
        <w:trPr>
          <w:trHeight w:val="70"/>
        </w:trPr>
        <w:tc>
          <w:tcPr>
            <w:tcW w:w="2315" w:type="dxa"/>
            <w:vMerge w:val="restart"/>
          </w:tcPr>
          <w:p w:rsidR="007F3F18" w:rsidRPr="00785928" w:rsidRDefault="00CB54AA" w:rsidP="00F80073">
            <w:pPr>
              <w:rPr>
                <w:rFonts w:ascii="Arial" w:hAnsi="Arial" w:cs="Arial"/>
                <w:b/>
              </w:rPr>
            </w:pPr>
            <w:r w:rsidRPr="00785928">
              <w:rPr>
                <w:rFonts w:ascii="Arial" w:hAnsi="Arial" w:cs="Arial"/>
                <w:b/>
              </w:rPr>
              <w:t xml:space="preserve">PHASING SHIFTS RISK                                                                          </w:t>
            </w:r>
            <w:r w:rsidRPr="00785928">
              <w:rPr>
                <w:rFonts w:ascii="Arial" w:hAnsi="Arial" w:cs="Arial"/>
                <w:b/>
              </w:rPr>
              <w:t>(</w:t>
            </w:r>
            <w:r w:rsidRPr="00785928">
              <w:rPr>
                <w:rFonts w:ascii="Arial" w:hAnsi="Arial" w:cs="Arial"/>
                <w:b/>
              </w:rPr>
              <w:t>FINANCIAL</w:t>
            </w:r>
            <w:r w:rsidRPr="00785928">
              <w:rPr>
                <w:rFonts w:ascii="Arial" w:hAnsi="Arial" w:cs="Arial"/>
                <w:b/>
              </w:rPr>
              <w:t>)</w:t>
            </w:r>
          </w:p>
        </w:tc>
        <w:tc>
          <w:tcPr>
            <w:tcW w:w="3300" w:type="dxa"/>
            <w:vMerge w:val="restart"/>
          </w:tcPr>
          <w:p w:rsidR="007F3F18" w:rsidRPr="00785928" w:rsidRDefault="00CB54AA" w:rsidP="0065413B">
            <w:pPr>
              <w:rPr>
                <w:rFonts w:ascii="Arial" w:hAnsi="Arial" w:cs="Arial"/>
              </w:rPr>
            </w:pPr>
            <w:r w:rsidRPr="00785928">
              <w:rPr>
                <w:rFonts w:ascii="Arial" w:hAnsi="Arial" w:cs="Arial"/>
              </w:rPr>
              <w:t xml:space="preserve">(i) The risk that the developments may not come </w:t>
            </w:r>
            <w:r w:rsidRPr="00785928">
              <w:rPr>
                <w:rFonts w:ascii="Arial" w:hAnsi="Arial" w:cs="Arial"/>
              </w:rPr>
              <w:lastRenderedPageBreak/>
              <w:t>forward in line with the timescales set out in the CD proposal.</w:t>
            </w:r>
          </w:p>
        </w:tc>
        <w:tc>
          <w:tcPr>
            <w:tcW w:w="5013" w:type="dxa"/>
            <w:tcBorders>
              <w:top w:val="nil"/>
            </w:tcBorders>
          </w:tcPr>
          <w:p w:rsidR="007F3F18" w:rsidRPr="00785928" w:rsidRDefault="00CB54AA" w:rsidP="00805090">
            <w:pPr>
              <w:pStyle w:val="Amount"/>
              <w:jc w:val="left"/>
              <w:rPr>
                <w:rFonts w:ascii="Arial" w:hAnsi="Arial" w:cs="Arial"/>
              </w:rPr>
            </w:pPr>
            <w:r w:rsidRPr="00785928">
              <w:rPr>
                <w:rFonts w:ascii="Arial" w:hAnsi="Arial" w:cs="Arial"/>
              </w:rPr>
              <w:lastRenderedPageBreak/>
              <w:t>(i) This risk has been mitigated throug</w:t>
            </w:r>
            <w:r w:rsidRPr="00785928">
              <w:rPr>
                <w:rFonts w:ascii="Arial" w:hAnsi="Arial" w:cs="Arial"/>
              </w:rPr>
              <w:t xml:space="preserve">h phasing of income in line with the statutory position of </w:t>
            </w:r>
            <w:r w:rsidRPr="00785928">
              <w:rPr>
                <w:rFonts w:ascii="Arial" w:hAnsi="Arial" w:cs="Arial"/>
              </w:rPr>
              <w:lastRenderedPageBreak/>
              <w:t>timescales when income streams, particularly New Homes Bonus and Business Rates, are payable. Legal agreements to capture private sector contributions will also ensure that private sector contribut</w:t>
            </w:r>
            <w:r w:rsidRPr="00785928">
              <w:rPr>
                <w:rFonts w:ascii="Arial" w:hAnsi="Arial" w:cs="Arial"/>
              </w:rPr>
              <w:t>ions are phased in line with the CD Infrastructure Delivery Programme.</w:t>
            </w:r>
          </w:p>
        </w:tc>
        <w:tc>
          <w:tcPr>
            <w:tcW w:w="4329" w:type="dxa"/>
            <w:vMerge w:val="restart"/>
          </w:tcPr>
          <w:p w:rsidR="007F3F18" w:rsidRPr="00785928" w:rsidRDefault="00CB54AA" w:rsidP="00EC7190">
            <w:pPr>
              <w:rPr>
                <w:rFonts w:ascii="Arial" w:hAnsi="Arial" w:cs="Arial"/>
              </w:rPr>
            </w:pPr>
            <w:r w:rsidRPr="00785928">
              <w:rPr>
                <w:rFonts w:ascii="Arial" w:hAnsi="Arial" w:cs="Arial"/>
              </w:rPr>
              <w:lastRenderedPageBreak/>
              <w:t xml:space="preserve">An independent review of housing delivery has been carried out early in the </w:t>
            </w:r>
            <w:r w:rsidRPr="00785928">
              <w:rPr>
                <w:rFonts w:ascii="Arial" w:hAnsi="Arial" w:cs="Arial"/>
              </w:rPr>
              <w:lastRenderedPageBreak/>
              <w:t>CD programme (2016), this is subject to annual review by local planning authorities.</w:t>
            </w:r>
          </w:p>
          <w:p w:rsidR="007F3F18" w:rsidRPr="00785928" w:rsidRDefault="00CB54AA" w:rsidP="00EC7190">
            <w:pPr>
              <w:rPr>
                <w:rFonts w:ascii="Arial" w:hAnsi="Arial" w:cs="Arial"/>
              </w:rPr>
            </w:pPr>
          </w:p>
          <w:p w:rsidR="007F3F18" w:rsidRPr="00785928" w:rsidRDefault="00CB54AA" w:rsidP="00EC7190">
            <w:pPr>
              <w:rPr>
                <w:rFonts w:ascii="Arial" w:hAnsi="Arial" w:cs="Arial"/>
              </w:rPr>
            </w:pPr>
            <w:r w:rsidRPr="00785928">
              <w:rPr>
                <w:rFonts w:ascii="Arial" w:hAnsi="Arial" w:cs="Arial"/>
              </w:rPr>
              <w:t xml:space="preserve">A further independent review of housing development sites </w:t>
            </w:r>
            <w:r w:rsidRPr="00785928">
              <w:rPr>
                <w:rFonts w:ascii="Arial" w:hAnsi="Arial" w:cs="Arial"/>
              </w:rPr>
              <w:t>has been undertaken</w:t>
            </w:r>
            <w:r w:rsidRPr="00785928">
              <w:rPr>
                <w:rFonts w:ascii="Arial" w:hAnsi="Arial" w:cs="Arial"/>
              </w:rPr>
              <w:t xml:space="preserve">, </w:t>
            </w:r>
            <w:r w:rsidRPr="00785928">
              <w:rPr>
                <w:rFonts w:ascii="Arial" w:hAnsi="Arial" w:cs="Arial"/>
              </w:rPr>
              <w:t>providing</w:t>
            </w:r>
            <w:r w:rsidRPr="00785928">
              <w:rPr>
                <w:rFonts w:ascii="Arial" w:hAnsi="Arial" w:cs="Arial"/>
              </w:rPr>
              <w:t xml:space="preserve"> an updated f</w:t>
            </w:r>
            <w:r w:rsidRPr="00785928">
              <w:rPr>
                <w:rFonts w:ascii="Arial" w:hAnsi="Arial" w:cs="Arial"/>
              </w:rPr>
              <w:t>orecast of housing delivery, enabling</w:t>
            </w:r>
            <w:r w:rsidRPr="00785928">
              <w:rPr>
                <w:rFonts w:ascii="Arial" w:hAnsi="Arial" w:cs="Arial"/>
              </w:rPr>
              <w:t xml:space="preserve"> the financial model to be re-profiled in line with income projections.</w:t>
            </w:r>
          </w:p>
          <w:p w:rsidR="007F3F18" w:rsidRPr="00785928" w:rsidRDefault="00CB54AA" w:rsidP="00EC7190">
            <w:pPr>
              <w:rPr>
                <w:rFonts w:ascii="Arial" w:hAnsi="Arial" w:cs="Arial"/>
              </w:rPr>
            </w:pPr>
          </w:p>
          <w:p w:rsidR="007F3F18" w:rsidRPr="00785928" w:rsidRDefault="00CB54AA" w:rsidP="00EC7190">
            <w:pPr>
              <w:rPr>
                <w:rFonts w:ascii="Arial" w:hAnsi="Arial" w:cs="Arial"/>
              </w:rPr>
            </w:pPr>
            <w:r w:rsidRPr="00785928">
              <w:rPr>
                <w:rFonts w:ascii="Arial" w:hAnsi="Arial" w:cs="Arial"/>
              </w:rPr>
              <w:t xml:space="preserve">A Development Sites Delivery Group </w:t>
            </w:r>
            <w:r w:rsidRPr="00785928">
              <w:rPr>
                <w:rFonts w:ascii="Arial" w:hAnsi="Arial" w:cs="Arial"/>
              </w:rPr>
              <w:t xml:space="preserve">(DSDG) </w:t>
            </w:r>
            <w:r w:rsidRPr="00785928">
              <w:rPr>
                <w:rFonts w:ascii="Arial" w:hAnsi="Arial" w:cs="Arial"/>
              </w:rPr>
              <w:t>has</w:t>
            </w:r>
            <w:r w:rsidRPr="00785928">
              <w:rPr>
                <w:rFonts w:ascii="Arial" w:hAnsi="Arial" w:cs="Arial"/>
              </w:rPr>
              <w:t xml:space="preserve"> been established to provide oversight of housing delivery and issues emerging that might impact on delivery rates and the financial model.</w:t>
            </w:r>
          </w:p>
          <w:p w:rsidR="00982C51" w:rsidRPr="00785928" w:rsidRDefault="00CB54AA" w:rsidP="00EC7190">
            <w:pPr>
              <w:rPr>
                <w:rFonts w:ascii="Arial" w:hAnsi="Arial" w:cs="Arial"/>
              </w:rPr>
            </w:pPr>
          </w:p>
          <w:p w:rsidR="00982C51" w:rsidRPr="00785928" w:rsidRDefault="00CB54AA" w:rsidP="00EC7190">
            <w:pPr>
              <w:rPr>
                <w:rFonts w:ascii="Arial" w:hAnsi="Arial" w:cs="Arial"/>
              </w:rPr>
            </w:pPr>
            <w:r w:rsidRPr="00785928">
              <w:rPr>
                <w:rFonts w:ascii="Arial" w:hAnsi="Arial" w:cs="Arial"/>
              </w:rPr>
              <w:t>DSDG also consider the implementation of programme and site specific interventions to expedite delivery, as referre</w:t>
            </w:r>
            <w:r w:rsidRPr="00785928">
              <w:rPr>
                <w:rFonts w:ascii="Arial" w:hAnsi="Arial" w:cs="Arial"/>
              </w:rPr>
              <w:t xml:space="preserve">d to in the above review.  </w:t>
            </w:r>
          </w:p>
          <w:p w:rsidR="007F3F18" w:rsidRPr="00785928" w:rsidRDefault="00CB54AA" w:rsidP="00EC7190">
            <w:pPr>
              <w:rPr>
                <w:rFonts w:ascii="Arial" w:hAnsi="Arial" w:cs="Arial"/>
              </w:rPr>
            </w:pPr>
          </w:p>
          <w:p w:rsidR="007F3F18" w:rsidRPr="00785928" w:rsidRDefault="00CB54AA" w:rsidP="00EC7190">
            <w:pPr>
              <w:rPr>
                <w:rFonts w:ascii="Arial" w:hAnsi="Arial" w:cs="Arial"/>
              </w:rPr>
            </w:pPr>
          </w:p>
        </w:tc>
      </w:tr>
      <w:tr w:rsidR="00122C2C" w:rsidRPr="00785928" w:rsidTr="00B40139">
        <w:trPr>
          <w:trHeight w:val="70"/>
        </w:trPr>
        <w:tc>
          <w:tcPr>
            <w:tcW w:w="2315" w:type="dxa"/>
            <w:vMerge/>
          </w:tcPr>
          <w:p w:rsidR="007F3F18" w:rsidRPr="00785928" w:rsidRDefault="00CB54AA" w:rsidP="00F80073">
            <w:pPr>
              <w:rPr>
                <w:rFonts w:ascii="Arial" w:hAnsi="Arial" w:cs="Arial"/>
                <w:b/>
              </w:rPr>
            </w:pPr>
          </w:p>
        </w:tc>
        <w:tc>
          <w:tcPr>
            <w:tcW w:w="3300" w:type="dxa"/>
            <w:vMerge/>
          </w:tcPr>
          <w:p w:rsidR="007F3F18" w:rsidRPr="00785928" w:rsidRDefault="00CB54AA" w:rsidP="0065413B">
            <w:pPr>
              <w:rPr>
                <w:rFonts w:ascii="Arial" w:hAnsi="Arial" w:cs="Arial"/>
              </w:rPr>
            </w:pPr>
          </w:p>
        </w:tc>
        <w:tc>
          <w:tcPr>
            <w:tcW w:w="5013" w:type="dxa"/>
          </w:tcPr>
          <w:p w:rsidR="007F3F18" w:rsidRPr="00785928" w:rsidRDefault="00CB54AA" w:rsidP="00812824">
            <w:pPr>
              <w:pStyle w:val="Amount"/>
              <w:jc w:val="left"/>
              <w:rPr>
                <w:rFonts w:ascii="Arial" w:hAnsi="Arial" w:cs="Arial"/>
              </w:rPr>
            </w:pPr>
            <w:r w:rsidRPr="00785928">
              <w:rPr>
                <w:rFonts w:ascii="Arial" w:hAnsi="Arial" w:cs="Arial"/>
              </w:rPr>
              <w:t xml:space="preserve">(i) </w:t>
            </w:r>
            <w:r w:rsidRPr="00785928">
              <w:rPr>
                <w:rFonts w:ascii="Arial" w:hAnsi="Arial" w:cs="Arial"/>
              </w:rPr>
              <w:t>In addition in recognition of the fact that the cash flow profile for the Infrastructure Delivery Programme is not even, Lancashire County Council will financially stand behind the CD to allow both the base</w:t>
            </w:r>
            <w:r w:rsidRPr="00785928">
              <w:rPr>
                <w:rFonts w:ascii="Arial" w:hAnsi="Arial" w:cs="Arial"/>
              </w:rPr>
              <w:t>line</w:t>
            </w:r>
            <w:r w:rsidRPr="00785928">
              <w:rPr>
                <w:rFonts w:ascii="Arial" w:hAnsi="Arial" w:cs="Arial"/>
              </w:rPr>
              <w:t xml:space="preserve"> cash-flo</w:t>
            </w:r>
            <w:r w:rsidRPr="00785928">
              <w:rPr>
                <w:rFonts w:ascii="Arial" w:hAnsi="Arial" w:cs="Arial"/>
              </w:rPr>
              <w:t>w and some degree of slippage to be effectively managed</w:t>
            </w:r>
          </w:p>
        </w:tc>
        <w:tc>
          <w:tcPr>
            <w:tcW w:w="4329" w:type="dxa"/>
            <w:vMerge/>
          </w:tcPr>
          <w:p w:rsidR="007F3F18" w:rsidRPr="00785928" w:rsidRDefault="00CB54AA" w:rsidP="0065413B">
            <w:pPr>
              <w:rPr>
                <w:rFonts w:ascii="Arial" w:hAnsi="Arial" w:cs="Arial"/>
              </w:rPr>
            </w:pPr>
          </w:p>
        </w:tc>
      </w:tr>
      <w:tr w:rsidR="00122C2C" w:rsidRPr="00785928" w:rsidTr="00B40139">
        <w:trPr>
          <w:trHeight w:val="38"/>
        </w:trPr>
        <w:tc>
          <w:tcPr>
            <w:tcW w:w="2315" w:type="dxa"/>
            <w:vMerge/>
          </w:tcPr>
          <w:p w:rsidR="007F3F18" w:rsidRPr="00785928" w:rsidRDefault="00CB54AA" w:rsidP="00F80073">
            <w:pPr>
              <w:rPr>
                <w:rFonts w:ascii="Arial" w:hAnsi="Arial" w:cs="Arial"/>
                <w:b/>
              </w:rPr>
            </w:pPr>
          </w:p>
        </w:tc>
        <w:tc>
          <w:tcPr>
            <w:tcW w:w="3300" w:type="dxa"/>
            <w:vMerge/>
          </w:tcPr>
          <w:p w:rsidR="007F3F18" w:rsidRPr="00785928" w:rsidRDefault="00CB54AA" w:rsidP="0065413B">
            <w:pPr>
              <w:rPr>
                <w:rFonts w:ascii="Arial" w:hAnsi="Arial" w:cs="Arial"/>
              </w:rPr>
            </w:pPr>
          </w:p>
        </w:tc>
        <w:tc>
          <w:tcPr>
            <w:tcW w:w="5013" w:type="dxa"/>
          </w:tcPr>
          <w:p w:rsidR="007F3F18" w:rsidRPr="00785928" w:rsidRDefault="00CB54AA" w:rsidP="00EC7190">
            <w:pPr>
              <w:pStyle w:val="Amount"/>
              <w:jc w:val="left"/>
              <w:rPr>
                <w:rFonts w:ascii="Arial" w:hAnsi="Arial" w:cs="Arial"/>
              </w:rPr>
            </w:pPr>
            <w:r w:rsidRPr="00785928">
              <w:rPr>
                <w:rFonts w:ascii="Arial" w:hAnsi="Arial" w:cs="Arial"/>
              </w:rPr>
              <w:t>(i) C</w:t>
            </w:r>
            <w:r w:rsidRPr="00785928">
              <w:rPr>
                <w:rFonts w:ascii="Arial" w:hAnsi="Arial" w:cs="Arial"/>
              </w:rPr>
              <w:t>lose monitoring of both incoming resources and expenditure</w:t>
            </w:r>
            <w:r w:rsidRPr="00785928">
              <w:rPr>
                <w:rFonts w:ascii="Arial" w:hAnsi="Arial" w:cs="Arial"/>
              </w:rPr>
              <w:t xml:space="preserve"> </w:t>
            </w:r>
            <w:r w:rsidRPr="00785928">
              <w:rPr>
                <w:rFonts w:ascii="Arial" w:hAnsi="Arial" w:cs="Arial"/>
              </w:rPr>
              <w:t>allow</w:t>
            </w:r>
            <w:r w:rsidRPr="00785928">
              <w:rPr>
                <w:rFonts w:ascii="Arial" w:hAnsi="Arial" w:cs="Arial"/>
              </w:rPr>
              <w:t>s</w:t>
            </w:r>
            <w:r w:rsidRPr="00785928">
              <w:rPr>
                <w:rFonts w:ascii="Arial" w:hAnsi="Arial" w:cs="Arial"/>
              </w:rPr>
              <w:t xml:space="preserve"> sufficient advance warning of issues for further mitigating action, such as adjustments to programme</w:t>
            </w:r>
            <w:r w:rsidRPr="00785928">
              <w:rPr>
                <w:rFonts w:ascii="Arial" w:hAnsi="Arial" w:cs="Arial"/>
              </w:rPr>
              <w:t xml:space="preserve"> phasing, to be undertaken without destabilising the overall programme.</w:t>
            </w:r>
          </w:p>
        </w:tc>
        <w:tc>
          <w:tcPr>
            <w:tcW w:w="4329" w:type="dxa"/>
            <w:vMerge/>
          </w:tcPr>
          <w:p w:rsidR="007F3F18" w:rsidRPr="00785928" w:rsidRDefault="00CB54AA" w:rsidP="0065413B">
            <w:pPr>
              <w:rPr>
                <w:rFonts w:ascii="Arial" w:hAnsi="Arial" w:cs="Arial"/>
              </w:rPr>
            </w:pPr>
          </w:p>
        </w:tc>
      </w:tr>
      <w:tr w:rsidR="00122C2C" w:rsidRPr="00785928" w:rsidTr="00B40139">
        <w:trPr>
          <w:trHeight w:val="37"/>
        </w:trPr>
        <w:tc>
          <w:tcPr>
            <w:tcW w:w="2315" w:type="dxa"/>
            <w:vMerge/>
          </w:tcPr>
          <w:p w:rsidR="007F3F18" w:rsidRPr="00785928" w:rsidRDefault="00CB54AA" w:rsidP="00F80073">
            <w:pPr>
              <w:rPr>
                <w:rFonts w:ascii="Arial" w:hAnsi="Arial" w:cs="Arial"/>
                <w:b/>
              </w:rPr>
            </w:pPr>
          </w:p>
        </w:tc>
        <w:tc>
          <w:tcPr>
            <w:tcW w:w="3300" w:type="dxa"/>
            <w:vMerge/>
          </w:tcPr>
          <w:p w:rsidR="007F3F18" w:rsidRPr="00785928" w:rsidRDefault="00CB54AA" w:rsidP="0065413B">
            <w:pPr>
              <w:rPr>
                <w:rFonts w:ascii="Arial" w:hAnsi="Arial" w:cs="Arial"/>
              </w:rPr>
            </w:pPr>
          </w:p>
        </w:tc>
        <w:tc>
          <w:tcPr>
            <w:tcW w:w="5013" w:type="dxa"/>
          </w:tcPr>
          <w:p w:rsidR="007F3F18" w:rsidRPr="00785928" w:rsidRDefault="00CB54AA" w:rsidP="0065413B">
            <w:pPr>
              <w:pStyle w:val="Amount"/>
              <w:jc w:val="left"/>
              <w:rPr>
                <w:rFonts w:ascii="Arial" w:hAnsi="Arial" w:cs="Arial"/>
              </w:rPr>
            </w:pPr>
            <w:r w:rsidRPr="00785928">
              <w:rPr>
                <w:rFonts w:ascii="Arial" w:hAnsi="Arial" w:cs="Arial"/>
              </w:rPr>
              <w:t xml:space="preserve">(i) </w:t>
            </w:r>
            <w:r w:rsidRPr="00785928">
              <w:rPr>
                <w:rFonts w:ascii="Arial" w:hAnsi="Arial" w:cs="Arial"/>
              </w:rPr>
              <w:t>Assumptions made in the original delivery model are also continuously tested to give an updated forecast of likely development timescales</w:t>
            </w:r>
            <w:r w:rsidRPr="00785928">
              <w:rPr>
                <w:rFonts w:ascii="Arial" w:hAnsi="Arial" w:cs="Arial"/>
              </w:rPr>
              <w:t>.</w:t>
            </w:r>
          </w:p>
        </w:tc>
        <w:tc>
          <w:tcPr>
            <w:tcW w:w="4329" w:type="dxa"/>
            <w:vMerge/>
          </w:tcPr>
          <w:p w:rsidR="007F3F18" w:rsidRPr="00785928" w:rsidRDefault="00CB54AA" w:rsidP="0065413B">
            <w:pPr>
              <w:rPr>
                <w:rFonts w:ascii="Arial" w:hAnsi="Arial" w:cs="Arial"/>
              </w:rPr>
            </w:pPr>
          </w:p>
        </w:tc>
      </w:tr>
      <w:tr w:rsidR="00122C2C" w:rsidRPr="00785928" w:rsidTr="00B40139">
        <w:trPr>
          <w:trHeight w:val="120"/>
        </w:trPr>
        <w:tc>
          <w:tcPr>
            <w:tcW w:w="2315" w:type="dxa"/>
            <w:vMerge/>
          </w:tcPr>
          <w:p w:rsidR="007F3F18" w:rsidRPr="00785928" w:rsidRDefault="00CB54AA" w:rsidP="00F80073">
            <w:pPr>
              <w:rPr>
                <w:rFonts w:ascii="Arial" w:hAnsi="Arial" w:cs="Arial"/>
                <w:b/>
              </w:rPr>
            </w:pPr>
          </w:p>
        </w:tc>
        <w:tc>
          <w:tcPr>
            <w:tcW w:w="3300" w:type="dxa"/>
            <w:vMerge w:val="restart"/>
          </w:tcPr>
          <w:p w:rsidR="007F3F18" w:rsidRPr="00785928" w:rsidRDefault="00CB54AA" w:rsidP="0065413B">
            <w:pPr>
              <w:rPr>
                <w:rFonts w:ascii="Arial" w:hAnsi="Arial" w:cs="Arial"/>
              </w:rPr>
            </w:pPr>
            <w:r w:rsidRPr="00785928">
              <w:rPr>
                <w:rFonts w:ascii="Arial" w:hAnsi="Arial" w:cs="Arial"/>
              </w:rPr>
              <w:t>(ii) The risk that licences</w:t>
            </w:r>
            <w:r w:rsidRPr="00785928">
              <w:rPr>
                <w:rFonts w:ascii="Arial" w:hAnsi="Arial" w:cs="Arial"/>
              </w:rPr>
              <w:t xml:space="preserve"> and consents from third parties aren't secured.</w:t>
            </w:r>
          </w:p>
        </w:tc>
        <w:tc>
          <w:tcPr>
            <w:tcW w:w="5013" w:type="dxa"/>
          </w:tcPr>
          <w:p w:rsidR="007F3F18" w:rsidRPr="00785928" w:rsidRDefault="00CB54AA" w:rsidP="0065413B">
            <w:pPr>
              <w:pStyle w:val="Amount"/>
              <w:jc w:val="left"/>
              <w:rPr>
                <w:rFonts w:ascii="Arial" w:hAnsi="Arial" w:cs="Arial"/>
              </w:rPr>
            </w:pPr>
            <w:r w:rsidRPr="00785928">
              <w:rPr>
                <w:rFonts w:ascii="Arial" w:hAnsi="Arial" w:cs="Arial"/>
              </w:rPr>
              <w:t xml:space="preserve">(ii) </w:t>
            </w:r>
            <w:r w:rsidRPr="00785928">
              <w:rPr>
                <w:rFonts w:ascii="Arial" w:hAnsi="Arial" w:cs="Arial"/>
              </w:rPr>
              <w:t>Effective forward planning and early engagement with statutory bodies</w:t>
            </w:r>
          </w:p>
        </w:tc>
        <w:tc>
          <w:tcPr>
            <w:tcW w:w="4329" w:type="dxa"/>
          </w:tcPr>
          <w:p w:rsidR="007F3F18" w:rsidRPr="00785928" w:rsidRDefault="00CB54AA" w:rsidP="00812824">
            <w:pPr>
              <w:rPr>
                <w:rFonts w:ascii="Arial" w:hAnsi="Arial" w:cs="Arial"/>
              </w:rPr>
            </w:pPr>
            <w:r w:rsidRPr="00785928">
              <w:rPr>
                <w:rFonts w:ascii="Arial" w:hAnsi="Arial" w:cs="Arial"/>
              </w:rPr>
              <w:t>(ii) Project managers engage with statutory bodies in the early design stages of the projects to minimise this risk.</w:t>
            </w:r>
          </w:p>
        </w:tc>
      </w:tr>
      <w:tr w:rsidR="00122C2C" w:rsidRPr="00785928" w:rsidTr="00B40139">
        <w:trPr>
          <w:trHeight w:val="121"/>
        </w:trPr>
        <w:tc>
          <w:tcPr>
            <w:tcW w:w="2315" w:type="dxa"/>
            <w:vMerge/>
            <w:tcBorders>
              <w:bottom w:val="single" w:sz="4" w:space="0" w:color="auto"/>
            </w:tcBorders>
          </w:tcPr>
          <w:p w:rsidR="007F3F18" w:rsidRPr="00785928" w:rsidRDefault="00CB54AA" w:rsidP="00F80073">
            <w:pPr>
              <w:rPr>
                <w:rFonts w:ascii="Arial" w:hAnsi="Arial" w:cs="Arial"/>
                <w:b/>
              </w:rPr>
            </w:pPr>
          </w:p>
        </w:tc>
        <w:tc>
          <w:tcPr>
            <w:tcW w:w="3300" w:type="dxa"/>
            <w:vMerge/>
            <w:tcBorders>
              <w:bottom w:val="single" w:sz="4" w:space="0" w:color="auto"/>
            </w:tcBorders>
          </w:tcPr>
          <w:p w:rsidR="007F3F18" w:rsidRPr="00785928" w:rsidRDefault="00CB54AA" w:rsidP="0065413B">
            <w:pPr>
              <w:rPr>
                <w:rFonts w:ascii="Arial" w:hAnsi="Arial" w:cs="Arial"/>
              </w:rPr>
            </w:pPr>
          </w:p>
        </w:tc>
        <w:tc>
          <w:tcPr>
            <w:tcW w:w="5013" w:type="dxa"/>
            <w:tcBorders>
              <w:bottom w:val="single" w:sz="4" w:space="0" w:color="auto"/>
            </w:tcBorders>
          </w:tcPr>
          <w:p w:rsidR="007F3F18" w:rsidRPr="00785928" w:rsidRDefault="00CB54AA" w:rsidP="0065413B">
            <w:pPr>
              <w:pStyle w:val="Amount"/>
              <w:jc w:val="left"/>
              <w:rPr>
                <w:rFonts w:ascii="Arial" w:hAnsi="Arial" w:cs="Arial"/>
              </w:rPr>
            </w:pPr>
            <w:r w:rsidRPr="00785928">
              <w:rPr>
                <w:rFonts w:ascii="Arial" w:hAnsi="Arial" w:cs="Arial"/>
              </w:rPr>
              <w:t xml:space="preserve">(iii) </w:t>
            </w:r>
            <w:r w:rsidRPr="00785928">
              <w:rPr>
                <w:rFonts w:ascii="Arial" w:hAnsi="Arial" w:cs="Arial"/>
              </w:rPr>
              <w:t xml:space="preserve">Work is underway to look at opportunities for streamlining the planning process </w:t>
            </w:r>
            <w:r w:rsidRPr="00785928">
              <w:rPr>
                <w:rFonts w:ascii="Arial" w:hAnsi="Arial" w:cs="Arial"/>
              </w:rPr>
              <w:t xml:space="preserve">to </w:t>
            </w:r>
            <w:r w:rsidRPr="00785928">
              <w:rPr>
                <w:rFonts w:ascii="Arial" w:hAnsi="Arial" w:cs="Arial"/>
              </w:rPr>
              <w:t>ensure CD applications can be dealt with efficiently to make sure that delivery and output timescales are met</w:t>
            </w:r>
            <w:r w:rsidRPr="00785928">
              <w:rPr>
                <w:rFonts w:ascii="Arial" w:hAnsi="Arial" w:cs="Arial"/>
              </w:rPr>
              <w:t>.</w:t>
            </w:r>
          </w:p>
        </w:tc>
        <w:tc>
          <w:tcPr>
            <w:tcW w:w="4329" w:type="dxa"/>
            <w:tcBorders>
              <w:bottom w:val="single" w:sz="4" w:space="0" w:color="auto"/>
            </w:tcBorders>
          </w:tcPr>
          <w:p w:rsidR="00812824" w:rsidRPr="00785928" w:rsidRDefault="00CB54AA" w:rsidP="00812824">
            <w:pPr>
              <w:rPr>
                <w:rFonts w:ascii="Arial" w:hAnsi="Arial" w:cs="Arial"/>
              </w:rPr>
            </w:pPr>
            <w:r w:rsidRPr="00785928">
              <w:rPr>
                <w:rFonts w:ascii="Arial" w:hAnsi="Arial" w:cs="Arial"/>
              </w:rPr>
              <w:t>(iii) This mitigation has not been actioned other than through</w:t>
            </w:r>
            <w:r w:rsidRPr="00785928">
              <w:rPr>
                <w:rFonts w:ascii="Arial" w:hAnsi="Arial" w:cs="Arial"/>
              </w:rPr>
              <w:t xml:space="preserve"> a recommendation for the inclusion of a standardised statement to be incorporated in the planning </w:t>
            </w:r>
            <w:proofErr w:type="gramStart"/>
            <w:r w:rsidRPr="00785928">
              <w:rPr>
                <w:rFonts w:ascii="Arial" w:hAnsi="Arial" w:cs="Arial"/>
              </w:rPr>
              <w:t>officers</w:t>
            </w:r>
            <w:proofErr w:type="gramEnd"/>
            <w:r w:rsidRPr="00785928">
              <w:rPr>
                <w:rFonts w:ascii="Arial" w:hAnsi="Arial" w:cs="Arial"/>
              </w:rPr>
              <w:t xml:space="preserve"> report on applications for City Deal sites.</w:t>
            </w:r>
          </w:p>
          <w:p w:rsidR="00B40139" w:rsidRPr="00785928" w:rsidRDefault="00CB54AA" w:rsidP="0065413B">
            <w:pPr>
              <w:rPr>
                <w:rFonts w:ascii="Arial" w:hAnsi="Arial" w:cs="Arial"/>
              </w:rPr>
            </w:pPr>
          </w:p>
          <w:p w:rsidR="00B40139" w:rsidRPr="00785928" w:rsidRDefault="00CB54AA" w:rsidP="0065413B">
            <w:pPr>
              <w:rPr>
                <w:rFonts w:ascii="Arial" w:hAnsi="Arial" w:cs="Arial"/>
              </w:rPr>
            </w:pPr>
            <w:r w:rsidRPr="00785928">
              <w:rPr>
                <w:rFonts w:ascii="Arial" w:hAnsi="Arial" w:cs="Arial"/>
              </w:rPr>
              <w:lastRenderedPageBreak/>
              <w:t>DSDG will be tasked with looking at the potential for streamlining processes in the next 12 months.</w:t>
            </w:r>
          </w:p>
        </w:tc>
      </w:tr>
      <w:tr w:rsidR="00122C2C" w:rsidRPr="00785928" w:rsidTr="00B40139">
        <w:trPr>
          <w:trHeight w:val="90"/>
        </w:trPr>
        <w:tc>
          <w:tcPr>
            <w:tcW w:w="2315" w:type="dxa"/>
            <w:vMerge w:val="restart"/>
          </w:tcPr>
          <w:p w:rsidR="00001A58" w:rsidRPr="00785928" w:rsidRDefault="00CB54AA" w:rsidP="00E541DB">
            <w:pPr>
              <w:rPr>
                <w:rFonts w:ascii="Arial" w:hAnsi="Arial" w:cs="Arial"/>
                <w:b/>
              </w:rPr>
            </w:pPr>
            <w:r w:rsidRPr="00785928">
              <w:rPr>
                <w:rFonts w:ascii="Arial" w:hAnsi="Arial" w:cs="Arial"/>
                <w:b/>
              </w:rPr>
              <w:lastRenderedPageBreak/>
              <w:t>DELAY IN ROAD PLANNING</w:t>
            </w:r>
          </w:p>
          <w:p w:rsidR="00E541DB" w:rsidRPr="00785928" w:rsidRDefault="00CB54AA" w:rsidP="00E541DB">
            <w:pPr>
              <w:rPr>
                <w:rFonts w:ascii="Arial" w:hAnsi="Arial" w:cs="Arial"/>
                <w:b/>
              </w:rPr>
            </w:pPr>
            <w:r w:rsidRPr="00785928">
              <w:rPr>
                <w:rFonts w:ascii="Arial" w:hAnsi="Arial" w:cs="Arial"/>
                <w:b/>
              </w:rPr>
              <w:t>(</w:t>
            </w:r>
            <w:r w:rsidRPr="00785928">
              <w:rPr>
                <w:rFonts w:ascii="Arial" w:hAnsi="Arial" w:cs="Arial"/>
                <w:b/>
              </w:rPr>
              <w:t>POLITICAL</w:t>
            </w:r>
            <w:r w:rsidRPr="00785928">
              <w:rPr>
                <w:rFonts w:ascii="Arial" w:hAnsi="Arial" w:cs="Arial"/>
                <w:b/>
              </w:rPr>
              <w:t xml:space="preserve">, </w:t>
            </w:r>
            <w:r w:rsidRPr="00785928">
              <w:rPr>
                <w:rFonts w:ascii="Arial" w:hAnsi="Arial" w:cs="Arial"/>
                <w:b/>
              </w:rPr>
              <w:t>REGULATORY</w:t>
            </w:r>
            <w:r w:rsidRPr="00785928">
              <w:rPr>
                <w:rFonts w:ascii="Arial" w:hAnsi="Arial" w:cs="Arial"/>
                <w:b/>
              </w:rPr>
              <w:t xml:space="preserve">, </w:t>
            </w:r>
            <w:r w:rsidRPr="00785928">
              <w:rPr>
                <w:rFonts w:ascii="Arial" w:hAnsi="Arial" w:cs="Arial"/>
                <w:b/>
              </w:rPr>
              <w:t>TECHNICAL</w:t>
            </w:r>
            <w:r w:rsidRPr="00785928">
              <w:rPr>
                <w:rFonts w:ascii="Arial" w:hAnsi="Arial" w:cs="Arial"/>
                <w:b/>
              </w:rPr>
              <w:t>)</w:t>
            </w:r>
          </w:p>
        </w:tc>
        <w:tc>
          <w:tcPr>
            <w:tcW w:w="3300" w:type="dxa"/>
            <w:tcBorders>
              <w:top w:val="single" w:sz="4" w:space="0" w:color="000000"/>
              <w:left w:val="nil"/>
              <w:bottom w:val="nil"/>
              <w:right w:val="single" w:sz="4" w:space="0" w:color="auto"/>
            </w:tcBorders>
            <w:shd w:val="clear" w:color="000000" w:fill="FFFFFF"/>
          </w:tcPr>
          <w:p w:rsidR="00E541DB" w:rsidRPr="00785928" w:rsidRDefault="00CB54AA" w:rsidP="00C91EF5">
            <w:pPr>
              <w:rPr>
                <w:rFonts w:ascii="Arial" w:hAnsi="Arial" w:cs="Arial"/>
                <w:color w:val="000000"/>
              </w:rPr>
            </w:pPr>
            <w:r w:rsidRPr="00785928">
              <w:rPr>
                <w:rFonts w:ascii="Arial" w:hAnsi="Arial" w:cs="Arial"/>
                <w:color w:val="000000"/>
              </w:rPr>
              <w:t xml:space="preserve">(i) The risk that road schemes may be subject to both local and national planning processes thereby increasing delivery timescales.  </w:t>
            </w:r>
          </w:p>
        </w:tc>
        <w:tc>
          <w:tcPr>
            <w:tcW w:w="5013" w:type="dxa"/>
            <w:tcBorders>
              <w:top w:val="single" w:sz="4" w:space="0" w:color="auto"/>
              <w:left w:val="single" w:sz="4" w:space="0" w:color="auto"/>
              <w:bottom w:val="single" w:sz="4" w:space="0" w:color="000000"/>
              <w:right w:val="nil"/>
            </w:tcBorders>
            <w:shd w:val="clear" w:color="auto" w:fill="auto"/>
          </w:tcPr>
          <w:p w:rsidR="00E541DB" w:rsidRPr="00785928" w:rsidRDefault="00CB54AA" w:rsidP="00C91EF5">
            <w:pPr>
              <w:rPr>
                <w:rFonts w:ascii="Arial" w:hAnsi="Arial" w:cs="Arial"/>
                <w:color w:val="000000"/>
              </w:rPr>
            </w:pPr>
            <w:r w:rsidRPr="00785928">
              <w:rPr>
                <w:rFonts w:ascii="Arial" w:hAnsi="Arial" w:cs="Arial"/>
                <w:color w:val="000000"/>
              </w:rPr>
              <w:t xml:space="preserve">(i) This risk is likely to be wholly mitigated through proposed </w:t>
            </w:r>
            <w:r w:rsidRPr="00785928">
              <w:rPr>
                <w:rFonts w:ascii="Arial" w:hAnsi="Arial" w:cs="Arial"/>
                <w:color w:val="000000"/>
              </w:rPr>
              <w:t xml:space="preserve">amendments to the Planning Act which will remove the need for local major schemes, which connect into the Strategic Road Network, to use the Development Control Order Process. </w:t>
            </w:r>
          </w:p>
        </w:tc>
        <w:tc>
          <w:tcPr>
            <w:tcW w:w="4329" w:type="dxa"/>
            <w:vMerge w:val="restart"/>
          </w:tcPr>
          <w:p w:rsidR="00E541DB" w:rsidRPr="00785928" w:rsidRDefault="00CB54AA" w:rsidP="00E541DB">
            <w:pPr>
              <w:rPr>
                <w:rFonts w:ascii="Arial" w:hAnsi="Arial" w:cs="Arial"/>
              </w:rPr>
            </w:pPr>
            <w:r w:rsidRPr="00785928">
              <w:rPr>
                <w:rFonts w:ascii="Arial" w:hAnsi="Arial" w:cs="Arial"/>
              </w:rPr>
              <w:t>(i)</w:t>
            </w:r>
            <w:r w:rsidRPr="00785928">
              <w:rPr>
                <w:rFonts w:ascii="Arial" w:hAnsi="Arial" w:cs="Arial"/>
              </w:rPr>
              <w:t xml:space="preserve">, </w:t>
            </w:r>
            <w:r w:rsidRPr="00785928">
              <w:rPr>
                <w:rFonts w:ascii="Arial" w:hAnsi="Arial" w:cs="Arial"/>
              </w:rPr>
              <w:t>(ii)</w:t>
            </w:r>
            <w:r w:rsidRPr="00785928">
              <w:rPr>
                <w:rFonts w:ascii="Arial" w:hAnsi="Arial" w:cs="Arial"/>
              </w:rPr>
              <w:t xml:space="preserve"> and (iii) </w:t>
            </w:r>
            <w:r w:rsidRPr="00785928">
              <w:rPr>
                <w:rFonts w:ascii="Arial" w:hAnsi="Arial" w:cs="Arial"/>
              </w:rPr>
              <w:t xml:space="preserve">Based on the latest advice, it is unlikely that the major infrastructure schemes in the City Deal programme will go through the Development Control Order process. The focus is therefore on ensuring that the planning application and CPO orders are </w:t>
            </w:r>
            <w:r w:rsidRPr="00785928">
              <w:rPr>
                <w:rFonts w:ascii="Arial" w:hAnsi="Arial" w:cs="Arial"/>
              </w:rPr>
              <w:t>timely an</w:t>
            </w:r>
            <w:r w:rsidRPr="00785928">
              <w:rPr>
                <w:rFonts w:ascii="Arial" w:hAnsi="Arial" w:cs="Arial"/>
              </w:rPr>
              <w:t xml:space="preserve">d </w:t>
            </w:r>
            <w:r w:rsidRPr="00785928">
              <w:rPr>
                <w:rFonts w:ascii="Arial" w:hAnsi="Arial" w:cs="Arial"/>
              </w:rPr>
              <w:t>robust.</w:t>
            </w:r>
          </w:p>
        </w:tc>
      </w:tr>
      <w:tr w:rsidR="00122C2C" w:rsidRPr="00785928" w:rsidTr="00B40139">
        <w:trPr>
          <w:trHeight w:val="90"/>
        </w:trPr>
        <w:tc>
          <w:tcPr>
            <w:tcW w:w="2315" w:type="dxa"/>
            <w:vMerge/>
          </w:tcPr>
          <w:p w:rsidR="00E541DB" w:rsidRPr="00785928" w:rsidRDefault="00CB54AA" w:rsidP="00C91EF5">
            <w:pPr>
              <w:rPr>
                <w:rFonts w:ascii="Arial" w:hAnsi="Arial" w:cs="Arial"/>
                <w:b/>
              </w:rPr>
            </w:pPr>
          </w:p>
        </w:tc>
        <w:tc>
          <w:tcPr>
            <w:tcW w:w="3300" w:type="dxa"/>
            <w:tcBorders>
              <w:top w:val="nil"/>
              <w:left w:val="nil"/>
              <w:bottom w:val="nil"/>
              <w:right w:val="single" w:sz="4" w:space="0" w:color="auto"/>
            </w:tcBorders>
            <w:shd w:val="clear" w:color="000000" w:fill="FFFFFF"/>
          </w:tcPr>
          <w:p w:rsidR="00E541DB" w:rsidRPr="00785928" w:rsidRDefault="00CB54AA" w:rsidP="00284E79">
            <w:pPr>
              <w:rPr>
                <w:rFonts w:ascii="Arial" w:hAnsi="Arial" w:cs="Arial"/>
                <w:color w:val="000000"/>
              </w:rPr>
            </w:pPr>
            <w:r w:rsidRPr="00785928">
              <w:rPr>
                <w:rFonts w:ascii="Arial" w:hAnsi="Arial" w:cs="Arial"/>
                <w:color w:val="000000"/>
              </w:rPr>
              <w:t xml:space="preserve">(ii) The risk that road schemes may be delayed through local planning processes. </w:t>
            </w:r>
          </w:p>
        </w:tc>
        <w:tc>
          <w:tcPr>
            <w:tcW w:w="5013" w:type="dxa"/>
            <w:tcBorders>
              <w:top w:val="single" w:sz="4" w:space="0" w:color="000000"/>
              <w:left w:val="single" w:sz="4" w:space="0" w:color="auto"/>
              <w:bottom w:val="single" w:sz="4" w:space="0" w:color="000000"/>
              <w:right w:val="nil"/>
            </w:tcBorders>
            <w:shd w:val="clear" w:color="auto" w:fill="auto"/>
          </w:tcPr>
          <w:p w:rsidR="00E541DB" w:rsidRPr="00785928" w:rsidRDefault="00CB54AA" w:rsidP="00C91EF5">
            <w:pPr>
              <w:rPr>
                <w:rFonts w:ascii="Arial" w:hAnsi="Arial" w:cs="Arial"/>
                <w:color w:val="000000"/>
              </w:rPr>
            </w:pPr>
            <w:r w:rsidRPr="00785928">
              <w:rPr>
                <w:rFonts w:ascii="Arial" w:hAnsi="Arial" w:cs="Arial"/>
                <w:color w:val="000000"/>
              </w:rPr>
              <w:t xml:space="preserve">(ii)The road schemes are set out in the Central Lancashire Highways and Transport Masterplan, adopted in March 2013, and in Local Plan Reviews and therefore have </w:t>
            </w:r>
            <w:r w:rsidRPr="00785928">
              <w:rPr>
                <w:rFonts w:ascii="Arial" w:hAnsi="Arial" w:cs="Arial"/>
                <w:color w:val="000000"/>
              </w:rPr>
              <w:t>already been subject to extensive consultation and are material to determining planning applications.</w:t>
            </w:r>
          </w:p>
        </w:tc>
        <w:tc>
          <w:tcPr>
            <w:tcW w:w="4329" w:type="dxa"/>
            <w:vMerge/>
          </w:tcPr>
          <w:p w:rsidR="00E541DB" w:rsidRPr="00785928" w:rsidRDefault="00CB54AA" w:rsidP="00C91EF5">
            <w:pPr>
              <w:rPr>
                <w:rFonts w:ascii="Arial" w:hAnsi="Arial" w:cs="Arial"/>
              </w:rPr>
            </w:pPr>
          </w:p>
        </w:tc>
      </w:tr>
      <w:tr w:rsidR="00122C2C" w:rsidRPr="00785928" w:rsidTr="00B40139">
        <w:trPr>
          <w:trHeight w:val="90"/>
        </w:trPr>
        <w:tc>
          <w:tcPr>
            <w:tcW w:w="2315" w:type="dxa"/>
            <w:vMerge/>
          </w:tcPr>
          <w:p w:rsidR="00E541DB" w:rsidRPr="00785928" w:rsidRDefault="00CB54AA" w:rsidP="00C91EF5">
            <w:pPr>
              <w:rPr>
                <w:rFonts w:ascii="Arial" w:hAnsi="Arial" w:cs="Arial"/>
                <w:b/>
              </w:rPr>
            </w:pPr>
          </w:p>
        </w:tc>
        <w:tc>
          <w:tcPr>
            <w:tcW w:w="3300" w:type="dxa"/>
            <w:tcBorders>
              <w:top w:val="nil"/>
              <w:left w:val="nil"/>
              <w:bottom w:val="nil"/>
              <w:right w:val="single" w:sz="4" w:space="0" w:color="auto"/>
            </w:tcBorders>
            <w:shd w:val="clear" w:color="000000" w:fill="FFFFFF"/>
          </w:tcPr>
          <w:p w:rsidR="00E541DB" w:rsidRPr="00785928" w:rsidRDefault="00CB54AA" w:rsidP="00C91EF5">
            <w:pPr>
              <w:rPr>
                <w:rFonts w:ascii="Arial" w:hAnsi="Arial" w:cs="Arial"/>
                <w:color w:val="000000"/>
              </w:rPr>
            </w:pPr>
            <w:r w:rsidRPr="00785928">
              <w:rPr>
                <w:rFonts w:ascii="Arial" w:hAnsi="Arial" w:cs="Arial"/>
                <w:color w:val="000000"/>
              </w:rPr>
              <w:t>(iii) The risk that road schemes may be delayed due to inability to assemble land</w:t>
            </w:r>
          </w:p>
        </w:tc>
        <w:tc>
          <w:tcPr>
            <w:tcW w:w="5013" w:type="dxa"/>
            <w:vMerge w:val="restart"/>
            <w:tcBorders>
              <w:top w:val="single" w:sz="4" w:space="0" w:color="000000"/>
              <w:left w:val="single" w:sz="4" w:space="0" w:color="auto"/>
              <w:right w:val="nil"/>
            </w:tcBorders>
            <w:shd w:val="clear" w:color="auto" w:fill="auto"/>
          </w:tcPr>
          <w:p w:rsidR="00E541DB" w:rsidRPr="00785928" w:rsidRDefault="00CB54AA" w:rsidP="00C91EF5">
            <w:pPr>
              <w:rPr>
                <w:rFonts w:ascii="Arial" w:hAnsi="Arial" w:cs="Arial"/>
                <w:color w:val="000000"/>
              </w:rPr>
            </w:pPr>
            <w:r w:rsidRPr="00785928">
              <w:rPr>
                <w:rFonts w:ascii="Arial" w:hAnsi="Arial" w:cs="Arial"/>
                <w:color w:val="000000"/>
              </w:rPr>
              <w:t>(iii)</w:t>
            </w:r>
            <w:r w:rsidRPr="00785928">
              <w:rPr>
                <w:rFonts w:ascii="Arial" w:hAnsi="Arial" w:cs="Arial"/>
                <w:color w:val="000000"/>
              </w:rPr>
              <w:t xml:space="preserve">This will be mitigated through early commencement of the compulsory purchase order processes and land acquisitions.  </w:t>
            </w:r>
          </w:p>
        </w:tc>
        <w:tc>
          <w:tcPr>
            <w:tcW w:w="4329" w:type="dxa"/>
            <w:vMerge/>
          </w:tcPr>
          <w:p w:rsidR="00E541DB" w:rsidRPr="00785928" w:rsidRDefault="00CB54AA" w:rsidP="00C91EF5">
            <w:pPr>
              <w:rPr>
                <w:rFonts w:ascii="Arial" w:hAnsi="Arial" w:cs="Arial"/>
              </w:rPr>
            </w:pPr>
          </w:p>
        </w:tc>
      </w:tr>
      <w:tr w:rsidR="00122C2C" w:rsidRPr="00785928" w:rsidTr="00B40139">
        <w:trPr>
          <w:trHeight w:val="90"/>
        </w:trPr>
        <w:tc>
          <w:tcPr>
            <w:tcW w:w="2315" w:type="dxa"/>
            <w:vMerge/>
          </w:tcPr>
          <w:p w:rsidR="00E541DB" w:rsidRPr="00785928" w:rsidRDefault="00CB54AA" w:rsidP="00C91EF5">
            <w:pPr>
              <w:rPr>
                <w:rFonts w:ascii="Arial" w:hAnsi="Arial" w:cs="Arial"/>
                <w:b/>
              </w:rPr>
            </w:pPr>
          </w:p>
        </w:tc>
        <w:tc>
          <w:tcPr>
            <w:tcW w:w="3300" w:type="dxa"/>
            <w:tcBorders>
              <w:top w:val="nil"/>
              <w:left w:val="nil"/>
              <w:bottom w:val="nil"/>
              <w:right w:val="single" w:sz="4" w:space="0" w:color="auto"/>
            </w:tcBorders>
            <w:shd w:val="clear" w:color="000000" w:fill="FFFFFF"/>
          </w:tcPr>
          <w:p w:rsidR="00E541DB" w:rsidRPr="00785928" w:rsidRDefault="00CB54AA" w:rsidP="00C91EF5">
            <w:pPr>
              <w:rPr>
                <w:rFonts w:ascii="Arial" w:hAnsi="Arial" w:cs="Arial"/>
                <w:color w:val="000000"/>
              </w:rPr>
            </w:pPr>
            <w:r w:rsidRPr="00785928">
              <w:rPr>
                <w:rFonts w:ascii="Arial" w:hAnsi="Arial" w:cs="Arial"/>
                <w:color w:val="000000"/>
              </w:rPr>
              <w:t xml:space="preserve">(iv) The risk that the scheme may be delayed by Highway Act procedures. </w:t>
            </w:r>
          </w:p>
        </w:tc>
        <w:tc>
          <w:tcPr>
            <w:tcW w:w="5013" w:type="dxa"/>
            <w:vMerge/>
            <w:tcBorders>
              <w:left w:val="single" w:sz="4" w:space="0" w:color="auto"/>
              <w:bottom w:val="single" w:sz="4" w:space="0" w:color="000000"/>
              <w:right w:val="nil"/>
            </w:tcBorders>
            <w:shd w:val="clear" w:color="auto" w:fill="auto"/>
          </w:tcPr>
          <w:p w:rsidR="00E541DB" w:rsidRPr="00785928" w:rsidRDefault="00CB54AA" w:rsidP="00D933D3">
            <w:pPr>
              <w:rPr>
                <w:rFonts w:ascii="Arial" w:hAnsi="Arial" w:cs="Arial"/>
                <w:color w:val="000000"/>
              </w:rPr>
            </w:pPr>
          </w:p>
        </w:tc>
        <w:tc>
          <w:tcPr>
            <w:tcW w:w="4329" w:type="dxa"/>
            <w:vMerge/>
          </w:tcPr>
          <w:p w:rsidR="00E541DB" w:rsidRPr="00785928" w:rsidRDefault="00CB54AA" w:rsidP="00C91EF5">
            <w:pPr>
              <w:rPr>
                <w:rFonts w:ascii="Arial" w:hAnsi="Arial" w:cs="Arial"/>
              </w:rPr>
            </w:pPr>
          </w:p>
        </w:tc>
      </w:tr>
      <w:tr w:rsidR="00122C2C" w:rsidRPr="00785928" w:rsidTr="00B40139">
        <w:trPr>
          <w:trHeight w:val="72"/>
        </w:trPr>
        <w:tc>
          <w:tcPr>
            <w:tcW w:w="2315" w:type="dxa"/>
            <w:vMerge w:val="restart"/>
          </w:tcPr>
          <w:p w:rsidR="00305353" w:rsidRPr="00785928" w:rsidRDefault="00CB54AA" w:rsidP="00F80073">
            <w:pPr>
              <w:rPr>
                <w:rFonts w:ascii="Arial" w:hAnsi="Arial" w:cs="Arial"/>
                <w:b/>
              </w:rPr>
            </w:pPr>
            <w:r w:rsidRPr="00785928">
              <w:rPr>
                <w:rFonts w:ascii="Arial" w:hAnsi="Arial" w:cs="Arial"/>
                <w:b/>
              </w:rPr>
              <w:t>PLANNING APPROVAL RISKS</w:t>
            </w:r>
          </w:p>
          <w:p w:rsidR="00305353" w:rsidRPr="00785928" w:rsidRDefault="00CB54AA" w:rsidP="00F80073">
            <w:pPr>
              <w:rPr>
                <w:rFonts w:ascii="Arial" w:hAnsi="Arial" w:cs="Arial"/>
                <w:b/>
              </w:rPr>
            </w:pPr>
          </w:p>
          <w:p w:rsidR="00305353" w:rsidRPr="00785928" w:rsidRDefault="00CB54AA" w:rsidP="00284E79">
            <w:pPr>
              <w:rPr>
                <w:rFonts w:ascii="Arial" w:hAnsi="Arial" w:cs="Arial"/>
                <w:b/>
              </w:rPr>
            </w:pPr>
            <w:r w:rsidRPr="00785928">
              <w:rPr>
                <w:rFonts w:ascii="Arial" w:hAnsi="Arial" w:cs="Arial"/>
                <w:b/>
              </w:rPr>
              <w:t>(</w:t>
            </w:r>
            <w:r w:rsidRPr="00785928">
              <w:rPr>
                <w:rFonts w:ascii="Arial" w:hAnsi="Arial" w:cs="Arial"/>
                <w:b/>
              </w:rPr>
              <w:t>REGULATORY</w:t>
            </w:r>
            <w:r w:rsidRPr="00785928">
              <w:rPr>
                <w:rFonts w:ascii="Arial" w:hAnsi="Arial" w:cs="Arial"/>
                <w:b/>
              </w:rPr>
              <w:t xml:space="preserve">, </w:t>
            </w:r>
            <w:r w:rsidRPr="00785928">
              <w:rPr>
                <w:rFonts w:ascii="Arial" w:hAnsi="Arial" w:cs="Arial"/>
                <w:b/>
              </w:rPr>
              <w:t>POLITICAL</w:t>
            </w:r>
            <w:r w:rsidRPr="00785928">
              <w:rPr>
                <w:rFonts w:ascii="Arial" w:hAnsi="Arial" w:cs="Arial"/>
                <w:b/>
              </w:rPr>
              <w:t>)</w:t>
            </w:r>
          </w:p>
        </w:tc>
        <w:tc>
          <w:tcPr>
            <w:tcW w:w="3300" w:type="dxa"/>
          </w:tcPr>
          <w:p w:rsidR="00305353" w:rsidRPr="00785928" w:rsidRDefault="00CB54AA" w:rsidP="0065413B">
            <w:pPr>
              <w:rPr>
                <w:rFonts w:ascii="Arial" w:hAnsi="Arial" w:cs="Arial"/>
              </w:rPr>
            </w:pPr>
            <w:r w:rsidRPr="00785928">
              <w:rPr>
                <w:rFonts w:ascii="Arial" w:hAnsi="Arial" w:cs="Arial"/>
              </w:rPr>
              <w:t xml:space="preserve">(i) </w:t>
            </w:r>
            <w:r w:rsidRPr="00785928">
              <w:rPr>
                <w:rFonts w:ascii="Arial" w:hAnsi="Arial" w:cs="Arial"/>
              </w:rPr>
              <w:t xml:space="preserve"> Changes to or lack of Planning Framework to support City Deal objectives.</w:t>
            </w:r>
          </w:p>
        </w:tc>
        <w:tc>
          <w:tcPr>
            <w:tcW w:w="5013" w:type="dxa"/>
          </w:tcPr>
          <w:p w:rsidR="00305353" w:rsidRPr="00785928" w:rsidRDefault="00CB54AA" w:rsidP="00D933D3">
            <w:pPr>
              <w:pStyle w:val="Amount"/>
              <w:jc w:val="left"/>
              <w:rPr>
                <w:rFonts w:ascii="Arial" w:hAnsi="Arial" w:cs="Arial"/>
              </w:rPr>
            </w:pPr>
            <w:r w:rsidRPr="00785928">
              <w:rPr>
                <w:rFonts w:ascii="Arial" w:hAnsi="Arial" w:cs="Arial"/>
              </w:rPr>
              <w:t xml:space="preserve">(i) &amp; (ii) </w:t>
            </w:r>
            <w:r w:rsidRPr="00785928">
              <w:rPr>
                <w:rFonts w:ascii="Arial" w:hAnsi="Arial" w:cs="Arial"/>
              </w:rPr>
              <w:t xml:space="preserve">The City Deal area is supported by a Central Lancashire Core Strategy (2010-2026) that provides an over-arching development and planning framework, with a Local Plan for </w:t>
            </w:r>
            <w:r w:rsidRPr="00785928">
              <w:rPr>
                <w:rFonts w:ascii="Arial" w:hAnsi="Arial" w:cs="Arial"/>
              </w:rPr>
              <w:t>each of Preston and South Ribble offering more detailed policy on sites.  The Community Infrastructure levy is now in place.</w:t>
            </w:r>
            <w:r w:rsidRPr="00785928">
              <w:rPr>
                <w:rFonts w:ascii="Arial" w:hAnsi="Arial" w:cs="Arial"/>
              </w:rPr>
              <w:t xml:space="preserve">  </w:t>
            </w:r>
          </w:p>
        </w:tc>
        <w:tc>
          <w:tcPr>
            <w:tcW w:w="4329" w:type="dxa"/>
            <w:vMerge w:val="restart"/>
          </w:tcPr>
          <w:p w:rsidR="00305353" w:rsidRPr="00785928" w:rsidRDefault="00CB54AA" w:rsidP="0065413B">
            <w:pPr>
              <w:rPr>
                <w:rFonts w:ascii="Arial" w:hAnsi="Arial" w:cs="Arial"/>
              </w:rPr>
            </w:pPr>
            <w:r w:rsidRPr="00785928">
              <w:rPr>
                <w:rFonts w:ascii="Arial" w:hAnsi="Arial" w:cs="Arial"/>
              </w:rPr>
              <w:t>The challenge to a District's five year housing land supply position could risk non City Deal housing sites being progressed over</w:t>
            </w:r>
            <w:r w:rsidRPr="00785928">
              <w:rPr>
                <w:rFonts w:ascii="Arial" w:hAnsi="Arial" w:cs="Arial"/>
              </w:rPr>
              <w:t xml:space="preserve"> City Deal allocated housing sites.</w:t>
            </w:r>
          </w:p>
          <w:p w:rsidR="00305353" w:rsidRPr="00785928" w:rsidRDefault="00CB54AA" w:rsidP="0065413B">
            <w:pPr>
              <w:rPr>
                <w:rFonts w:ascii="Arial" w:hAnsi="Arial" w:cs="Arial"/>
              </w:rPr>
            </w:pPr>
          </w:p>
          <w:p w:rsidR="00305353" w:rsidRPr="00785928" w:rsidRDefault="00CB54AA" w:rsidP="0065413B">
            <w:pPr>
              <w:rPr>
                <w:rFonts w:ascii="Arial" w:hAnsi="Arial" w:cs="Arial"/>
              </w:rPr>
            </w:pPr>
            <w:r w:rsidRPr="00785928">
              <w:rPr>
                <w:rFonts w:ascii="Arial" w:hAnsi="Arial" w:cs="Arial"/>
              </w:rPr>
              <w:t xml:space="preserve">The Central Lancashire Local Plan Review which is underway </w:t>
            </w:r>
            <w:r w:rsidRPr="00785928">
              <w:rPr>
                <w:rFonts w:ascii="Arial" w:hAnsi="Arial" w:cs="Arial"/>
              </w:rPr>
              <w:t>will</w:t>
            </w:r>
            <w:r w:rsidRPr="00785928">
              <w:rPr>
                <w:rFonts w:ascii="Arial" w:hAnsi="Arial" w:cs="Arial"/>
              </w:rPr>
              <w:t xml:space="preserve"> roll forward </w:t>
            </w:r>
            <w:r w:rsidRPr="00785928">
              <w:rPr>
                <w:rFonts w:ascii="Arial" w:hAnsi="Arial" w:cs="Arial"/>
              </w:rPr>
              <w:lastRenderedPageBreak/>
              <w:t>the Core Strategy and will plan for part of the City Deal period.</w:t>
            </w:r>
          </w:p>
          <w:p w:rsidR="00305353" w:rsidRPr="00785928" w:rsidRDefault="00CB54AA" w:rsidP="0065413B">
            <w:pPr>
              <w:rPr>
                <w:rFonts w:ascii="Arial" w:hAnsi="Arial" w:cs="Arial"/>
              </w:rPr>
            </w:pPr>
          </w:p>
          <w:p w:rsidR="00305353" w:rsidRPr="00785928" w:rsidRDefault="00CB54AA" w:rsidP="00F37788">
            <w:pPr>
              <w:pStyle w:val="Amount"/>
              <w:jc w:val="left"/>
              <w:rPr>
                <w:rFonts w:ascii="Arial" w:hAnsi="Arial" w:cs="Arial"/>
              </w:rPr>
            </w:pPr>
            <w:r w:rsidRPr="00785928">
              <w:rPr>
                <w:rFonts w:ascii="Arial" w:hAnsi="Arial" w:cs="Arial"/>
              </w:rPr>
              <w:t xml:space="preserve">(iii) North West Preston development sites are covered by a Masterplan </w:t>
            </w:r>
            <w:r w:rsidRPr="00785928">
              <w:rPr>
                <w:rFonts w:ascii="Arial" w:hAnsi="Arial" w:cs="Arial"/>
              </w:rPr>
              <w:t>approved in February 2014, and introduced as a supplementary planning document in 2017, which provides a comprehensive framework to guide the development process.</w:t>
            </w:r>
          </w:p>
          <w:p w:rsidR="00305353" w:rsidRPr="00785928" w:rsidRDefault="00CB54AA" w:rsidP="00F37788">
            <w:pPr>
              <w:rPr>
                <w:rFonts w:ascii="Arial" w:hAnsi="Arial" w:cs="Arial"/>
              </w:rPr>
            </w:pPr>
            <w:r w:rsidRPr="00785928">
              <w:rPr>
                <w:rFonts w:ascii="Arial" w:hAnsi="Arial" w:cs="Arial"/>
              </w:rPr>
              <w:t>Under Local Plan policy, site masterplans are to be prepared for a number of large sites.</w:t>
            </w:r>
          </w:p>
          <w:p w:rsidR="00305353" w:rsidRPr="00785928" w:rsidRDefault="00CB54AA" w:rsidP="0065413B">
            <w:pPr>
              <w:rPr>
                <w:rFonts w:ascii="Arial" w:hAnsi="Arial" w:cs="Arial"/>
              </w:rPr>
            </w:pPr>
          </w:p>
          <w:p w:rsidR="006A3057" w:rsidRPr="00785928" w:rsidRDefault="00CB54AA" w:rsidP="0046696A">
            <w:pPr>
              <w:shd w:val="clear" w:color="auto" w:fill="FFFFFF" w:themeFill="background1"/>
              <w:rPr>
                <w:rFonts w:ascii="Arial" w:hAnsi="Arial" w:cs="Arial"/>
              </w:rPr>
            </w:pPr>
            <w:r w:rsidRPr="00785928">
              <w:rPr>
                <w:rFonts w:ascii="Arial" w:hAnsi="Arial" w:cs="Arial"/>
              </w:rPr>
              <w:t>Co</w:t>
            </w:r>
            <w:r w:rsidRPr="00785928">
              <w:rPr>
                <w:rFonts w:ascii="Arial" w:hAnsi="Arial" w:cs="Arial"/>
              </w:rPr>
              <w:t xml:space="preserve">nsultation on the Altcar Lane masterplan has been completed, two outline applications were subsequently approved for a total of 600 dwellings and a Reserved Matters application on part of the site for 232 dwellings </w:t>
            </w:r>
            <w:r w:rsidRPr="00785928">
              <w:rPr>
                <w:rFonts w:ascii="Arial" w:hAnsi="Arial" w:cs="Arial"/>
              </w:rPr>
              <w:t>and 200 dwellings approved.</w:t>
            </w:r>
          </w:p>
          <w:p w:rsidR="00305353" w:rsidRPr="00785928" w:rsidRDefault="00CB54AA" w:rsidP="0065413B">
            <w:pPr>
              <w:rPr>
                <w:rFonts w:ascii="Arial" w:hAnsi="Arial" w:cs="Arial"/>
                <w:highlight w:val="yellow"/>
              </w:rPr>
            </w:pPr>
          </w:p>
          <w:p w:rsidR="00305353" w:rsidRPr="00785928" w:rsidRDefault="00CB54AA" w:rsidP="0065413B">
            <w:pPr>
              <w:rPr>
                <w:rFonts w:ascii="Arial" w:hAnsi="Arial" w:cs="Arial"/>
              </w:rPr>
            </w:pPr>
            <w:r w:rsidRPr="00785928">
              <w:rPr>
                <w:rFonts w:ascii="Arial" w:hAnsi="Arial" w:cs="Arial"/>
              </w:rPr>
              <w:t xml:space="preserve">A planning </w:t>
            </w:r>
            <w:r w:rsidRPr="00785928">
              <w:rPr>
                <w:rFonts w:ascii="Arial" w:hAnsi="Arial" w:cs="Arial"/>
              </w:rPr>
              <w:t>application for Moss Side Test Track will be considered at committee in January 2019.</w:t>
            </w:r>
          </w:p>
          <w:p w:rsidR="00305353" w:rsidRPr="00785928" w:rsidRDefault="00CB54AA" w:rsidP="0065413B">
            <w:pPr>
              <w:rPr>
                <w:rFonts w:ascii="Arial" w:hAnsi="Arial" w:cs="Arial"/>
              </w:rPr>
            </w:pPr>
          </w:p>
          <w:p w:rsidR="00305353" w:rsidRPr="00785928" w:rsidRDefault="00CB54AA" w:rsidP="0065413B">
            <w:pPr>
              <w:rPr>
                <w:rFonts w:ascii="Arial" w:hAnsi="Arial" w:cs="Arial"/>
              </w:rPr>
            </w:pPr>
            <w:r w:rsidRPr="00785928">
              <w:rPr>
                <w:rFonts w:ascii="Arial" w:hAnsi="Arial" w:cs="Arial"/>
              </w:rPr>
              <w:t>Consultation on a masterplan for Pickering's Farm took place in November/December 2018 and a revised masterplan being prepared for the former Whittingham Hospital site.</w:t>
            </w:r>
          </w:p>
          <w:p w:rsidR="00305353" w:rsidRPr="00785928" w:rsidRDefault="00CB54AA" w:rsidP="0065413B">
            <w:pPr>
              <w:rPr>
                <w:rFonts w:ascii="Arial" w:hAnsi="Arial" w:cs="Arial"/>
              </w:rPr>
            </w:pPr>
          </w:p>
          <w:p w:rsidR="00305353" w:rsidRPr="00785928" w:rsidRDefault="00CB54AA" w:rsidP="0065413B">
            <w:pPr>
              <w:rPr>
                <w:rFonts w:ascii="Arial" w:hAnsi="Arial" w:cs="Arial"/>
              </w:rPr>
            </w:pPr>
            <w:r w:rsidRPr="00785928">
              <w:rPr>
                <w:rFonts w:ascii="Arial" w:hAnsi="Arial" w:cs="Arial"/>
              </w:rPr>
              <w:lastRenderedPageBreak/>
              <w:t>The northern part of Croston Road/Heatherleigh has outline planning permission and is out to tender to attract specific interest from the market.</w:t>
            </w:r>
          </w:p>
          <w:p w:rsidR="00305353" w:rsidRPr="00785928" w:rsidRDefault="00CB54AA" w:rsidP="00785ECC">
            <w:pPr>
              <w:tabs>
                <w:tab w:val="left" w:pos="1035"/>
              </w:tabs>
              <w:rPr>
                <w:rFonts w:ascii="Arial" w:hAnsi="Arial" w:cs="Arial"/>
              </w:rPr>
            </w:pPr>
            <w:r w:rsidRPr="00785928">
              <w:rPr>
                <w:rFonts w:ascii="Arial" w:hAnsi="Arial" w:cs="Arial"/>
              </w:rPr>
              <w:tab/>
            </w:r>
          </w:p>
          <w:p w:rsidR="00305353" w:rsidRPr="00785928" w:rsidRDefault="00CB54AA" w:rsidP="0065413B">
            <w:pPr>
              <w:rPr>
                <w:rFonts w:ascii="Arial" w:hAnsi="Arial" w:cs="Arial"/>
                <w:color w:val="000000"/>
              </w:rPr>
            </w:pPr>
            <w:r w:rsidRPr="00785928">
              <w:rPr>
                <w:rFonts w:ascii="Arial" w:hAnsi="Arial" w:cs="Arial"/>
                <w:color w:val="000000"/>
              </w:rPr>
              <w:t>The Development Sites Delivery Group has a focus on identifying issues in the development process and ident</w:t>
            </w:r>
            <w:r w:rsidRPr="00785928">
              <w:rPr>
                <w:rFonts w:ascii="Arial" w:hAnsi="Arial" w:cs="Arial"/>
                <w:color w:val="000000"/>
              </w:rPr>
              <w:t>ifying solutions in order to progress all large housing sites. An issues log is now in place for all key sites with responses and actions being formulated.</w:t>
            </w:r>
          </w:p>
          <w:p w:rsidR="00305353" w:rsidRPr="00785928" w:rsidRDefault="00CB54AA" w:rsidP="0065413B">
            <w:pPr>
              <w:rPr>
                <w:rFonts w:ascii="Arial" w:hAnsi="Arial" w:cs="Arial"/>
                <w:color w:val="000000"/>
              </w:rPr>
            </w:pPr>
          </w:p>
          <w:p w:rsidR="00305353" w:rsidRPr="00785928" w:rsidRDefault="00CB54AA" w:rsidP="0065413B">
            <w:pPr>
              <w:rPr>
                <w:rFonts w:ascii="Arial" w:hAnsi="Arial" w:cs="Arial"/>
              </w:rPr>
            </w:pPr>
            <w:r w:rsidRPr="00785928">
              <w:rPr>
                <w:rFonts w:ascii="Arial" w:hAnsi="Arial" w:cs="Arial"/>
              </w:rPr>
              <w:t xml:space="preserve">Effective project management of site delivery is being overseen by large site Steering Groups, for </w:t>
            </w:r>
            <w:r w:rsidRPr="00785928">
              <w:rPr>
                <w:rFonts w:ascii="Arial" w:hAnsi="Arial" w:cs="Arial"/>
              </w:rPr>
              <w:t xml:space="preserve">example Pickerings Farm. Project progress is reported to DSDG.    </w:t>
            </w:r>
          </w:p>
          <w:p w:rsidR="00305353" w:rsidRPr="00785928" w:rsidRDefault="00CB54AA" w:rsidP="0065413B">
            <w:pPr>
              <w:rPr>
                <w:rFonts w:ascii="Arial" w:hAnsi="Arial" w:cs="Arial"/>
              </w:rPr>
            </w:pPr>
          </w:p>
          <w:p w:rsidR="00305353" w:rsidRPr="00785928" w:rsidRDefault="00CB54AA" w:rsidP="0065413B">
            <w:pPr>
              <w:rPr>
                <w:rFonts w:ascii="Arial" w:hAnsi="Arial" w:cs="Arial"/>
              </w:rPr>
            </w:pPr>
            <w:r w:rsidRPr="00785928">
              <w:rPr>
                <w:rFonts w:ascii="Arial" w:hAnsi="Arial" w:cs="Arial"/>
                <w:color w:val="000000"/>
              </w:rPr>
              <w:t>Housing Zone status has also been established for sites in Preston City Centre that cover c750 units, and will enable progress.</w:t>
            </w:r>
          </w:p>
          <w:p w:rsidR="00305353" w:rsidRPr="00785928" w:rsidRDefault="00CB54AA" w:rsidP="0065413B">
            <w:pPr>
              <w:rPr>
                <w:rFonts w:ascii="Arial" w:hAnsi="Arial" w:cs="Arial"/>
              </w:rPr>
            </w:pPr>
          </w:p>
          <w:p w:rsidR="00305353" w:rsidRPr="00785928" w:rsidRDefault="00CB54AA" w:rsidP="0065413B">
            <w:pPr>
              <w:rPr>
                <w:rFonts w:ascii="Arial" w:hAnsi="Arial" w:cs="Arial"/>
              </w:rPr>
            </w:pPr>
            <w:r w:rsidRPr="00785928">
              <w:rPr>
                <w:rFonts w:ascii="Arial" w:hAnsi="Arial" w:cs="Arial"/>
              </w:rPr>
              <w:t>A Stoneygate Masterplan is also being developed and which w</w:t>
            </w:r>
            <w:r w:rsidRPr="00785928">
              <w:rPr>
                <w:rFonts w:ascii="Arial" w:hAnsi="Arial" w:cs="Arial"/>
              </w:rPr>
              <w:t xml:space="preserve">ill support site development and delivery in this city centre area. </w:t>
            </w:r>
          </w:p>
          <w:p w:rsidR="00305353" w:rsidRPr="00785928" w:rsidRDefault="00CB54AA" w:rsidP="0065413B">
            <w:pPr>
              <w:rPr>
                <w:rFonts w:ascii="Arial" w:hAnsi="Arial" w:cs="Arial"/>
              </w:rPr>
            </w:pPr>
          </w:p>
          <w:p w:rsidR="00305353" w:rsidRPr="00785928" w:rsidRDefault="00CB54AA" w:rsidP="0065413B">
            <w:pPr>
              <w:rPr>
                <w:rFonts w:ascii="Arial" w:hAnsi="Arial" w:cs="Arial"/>
              </w:rPr>
            </w:pPr>
          </w:p>
          <w:p w:rsidR="00305353" w:rsidRPr="00785928" w:rsidRDefault="00CB54AA" w:rsidP="00284E79">
            <w:pPr>
              <w:rPr>
                <w:rFonts w:ascii="Arial" w:hAnsi="Arial" w:cs="Arial"/>
              </w:rPr>
            </w:pPr>
            <w:r w:rsidRPr="00785928">
              <w:rPr>
                <w:rFonts w:ascii="Arial" w:hAnsi="Arial" w:cs="Arial"/>
              </w:rPr>
              <w:t xml:space="preserve">Further consideration needs to be given to ensure that the most value is gained </w:t>
            </w:r>
            <w:r w:rsidRPr="00785928">
              <w:rPr>
                <w:rFonts w:ascii="Arial" w:hAnsi="Arial" w:cs="Arial"/>
              </w:rPr>
              <w:lastRenderedPageBreak/>
              <w:t>from the capacity funding and DSDG will be looking at this.</w:t>
            </w:r>
            <w:r w:rsidRPr="00785928">
              <w:rPr>
                <w:rFonts w:ascii="Arial" w:hAnsi="Arial" w:cs="Arial"/>
              </w:rPr>
              <w:t xml:space="preserve"> </w:t>
            </w:r>
          </w:p>
        </w:tc>
      </w:tr>
      <w:tr w:rsidR="00122C2C" w:rsidRPr="00785928" w:rsidTr="00B40139">
        <w:trPr>
          <w:trHeight w:val="72"/>
        </w:trPr>
        <w:tc>
          <w:tcPr>
            <w:tcW w:w="2315" w:type="dxa"/>
            <w:vMerge/>
          </w:tcPr>
          <w:p w:rsidR="00305353" w:rsidRPr="00785928" w:rsidRDefault="00CB54AA" w:rsidP="00F80073">
            <w:pPr>
              <w:rPr>
                <w:rFonts w:ascii="Arial" w:hAnsi="Arial" w:cs="Arial"/>
                <w:b/>
              </w:rPr>
            </w:pPr>
          </w:p>
        </w:tc>
        <w:tc>
          <w:tcPr>
            <w:tcW w:w="3300" w:type="dxa"/>
          </w:tcPr>
          <w:p w:rsidR="00305353" w:rsidRPr="00785928" w:rsidRDefault="00CB54AA" w:rsidP="0065413B">
            <w:pPr>
              <w:rPr>
                <w:rFonts w:ascii="Arial" w:hAnsi="Arial" w:cs="Arial"/>
              </w:rPr>
            </w:pPr>
            <w:r w:rsidRPr="00785928">
              <w:rPr>
                <w:rFonts w:ascii="Arial" w:hAnsi="Arial" w:cs="Arial"/>
              </w:rPr>
              <w:t>(ii)The risk of planning appeals</w:t>
            </w:r>
          </w:p>
        </w:tc>
        <w:tc>
          <w:tcPr>
            <w:tcW w:w="5013" w:type="dxa"/>
          </w:tcPr>
          <w:p w:rsidR="00305353" w:rsidRPr="00785928" w:rsidRDefault="00CB54AA" w:rsidP="00F37788">
            <w:pPr>
              <w:pStyle w:val="Amount"/>
              <w:jc w:val="left"/>
              <w:rPr>
                <w:rFonts w:ascii="Arial" w:hAnsi="Arial" w:cs="Arial"/>
              </w:rPr>
            </w:pPr>
            <w:r w:rsidRPr="00785928">
              <w:rPr>
                <w:rFonts w:ascii="Arial" w:hAnsi="Arial" w:cs="Arial"/>
              </w:rPr>
              <w:t xml:space="preserve">An up to </w:t>
            </w:r>
            <w:r w:rsidRPr="00785928">
              <w:rPr>
                <w:rFonts w:ascii="Arial" w:hAnsi="Arial" w:cs="Arial"/>
              </w:rPr>
              <w:t>date Local Plan coverage provides a robust basis to defend challenges and appeals.</w:t>
            </w:r>
          </w:p>
        </w:tc>
        <w:tc>
          <w:tcPr>
            <w:tcW w:w="4329" w:type="dxa"/>
            <w:vMerge/>
          </w:tcPr>
          <w:p w:rsidR="00305353" w:rsidRPr="00785928" w:rsidRDefault="00CB54AA" w:rsidP="0065413B">
            <w:pPr>
              <w:rPr>
                <w:rFonts w:ascii="Arial" w:hAnsi="Arial" w:cs="Arial"/>
              </w:rPr>
            </w:pPr>
          </w:p>
        </w:tc>
      </w:tr>
      <w:tr w:rsidR="00122C2C" w:rsidRPr="00785928" w:rsidTr="00B40139">
        <w:trPr>
          <w:trHeight w:val="930"/>
        </w:trPr>
        <w:tc>
          <w:tcPr>
            <w:tcW w:w="2315" w:type="dxa"/>
            <w:vMerge/>
          </w:tcPr>
          <w:p w:rsidR="00305353" w:rsidRPr="00785928" w:rsidRDefault="00CB54AA" w:rsidP="00F80073">
            <w:pPr>
              <w:rPr>
                <w:rFonts w:ascii="Arial" w:hAnsi="Arial" w:cs="Arial"/>
                <w:b/>
              </w:rPr>
            </w:pPr>
          </w:p>
        </w:tc>
        <w:tc>
          <w:tcPr>
            <w:tcW w:w="3300" w:type="dxa"/>
          </w:tcPr>
          <w:p w:rsidR="00305353" w:rsidRPr="00785928" w:rsidRDefault="00CB54AA" w:rsidP="00F37788">
            <w:pPr>
              <w:rPr>
                <w:rFonts w:ascii="Arial" w:hAnsi="Arial" w:cs="Arial"/>
              </w:rPr>
            </w:pPr>
            <w:r w:rsidRPr="00785928">
              <w:rPr>
                <w:rFonts w:ascii="Arial" w:hAnsi="Arial" w:cs="Arial"/>
              </w:rPr>
              <w:t xml:space="preserve">(iii) The risk that sites don't get </w:t>
            </w:r>
            <w:r w:rsidRPr="00785928">
              <w:rPr>
                <w:rFonts w:ascii="Arial" w:hAnsi="Arial" w:cs="Arial"/>
              </w:rPr>
              <w:t>developed</w:t>
            </w:r>
            <w:r w:rsidRPr="00785928">
              <w:rPr>
                <w:rFonts w:ascii="Arial" w:hAnsi="Arial" w:cs="Arial"/>
              </w:rPr>
              <w:t xml:space="preserve"> because Masterplans are not in place.</w:t>
            </w:r>
          </w:p>
        </w:tc>
        <w:tc>
          <w:tcPr>
            <w:tcW w:w="5013" w:type="dxa"/>
          </w:tcPr>
          <w:p w:rsidR="00305353" w:rsidRPr="00785928" w:rsidRDefault="00CB54AA" w:rsidP="00F37788">
            <w:pPr>
              <w:pStyle w:val="Amount"/>
              <w:jc w:val="left"/>
              <w:rPr>
                <w:rFonts w:ascii="Arial" w:hAnsi="Arial" w:cs="Arial"/>
              </w:rPr>
            </w:pPr>
            <w:r w:rsidRPr="00785928">
              <w:rPr>
                <w:rFonts w:ascii="Arial" w:hAnsi="Arial" w:cs="Arial"/>
              </w:rPr>
              <w:t xml:space="preserve">Early engagement between local planning authority and applicant/landowner/developer to initiate site masterplanning.  </w:t>
            </w:r>
          </w:p>
          <w:p w:rsidR="00305353" w:rsidRPr="00785928" w:rsidRDefault="00CB54AA" w:rsidP="00F37788">
            <w:pPr>
              <w:pStyle w:val="Amount"/>
              <w:jc w:val="left"/>
              <w:rPr>
                <w:rFonts w:ascii="Arial" w:hAnsi="Arial" w:cs="Arial"/>
              </w:rPr>
            </w:pPr>
          </w:p>
          <w:p w:rsidR="00305353" w:rsidRPr="00785928" w:rsidRDefault="00CB54AA" w:rsidP="00F37788">
            <w:pPr>
              <w:pStyle w:val="Amount"/>
              <w:jc w:val="left"/>
              <w:rPr>
                <w:rFonts w:ascii="Arial" w:hAnsi="Arial" w:cs="Arial"/>
              </w:rPr>
            </w:pPr>
            <w:r w:rsidRPr="00785928">
              <w:rPr>
                <w:rFonts w:ascii="Arial" w:hAnsi="Arial" w:cs="Arial"/>
              </w:rPr>
              <w:t>Early involvement of infrastructure and service providers into master plan preparation.</w:t>
            </w:r>
          </w:p>
          <w:p w:rsidR="00305353" w:rsidRPr="00785928" w:rsidRDefault="00CB54AA" w:rsidP="00F37788">
            <w:pPr>
              <w:pStyle w:val="Amount"/>
              <w:jc w:val="left"/>
              <w:rPr>
                <w:rFonts w:ascii="Arial" w:hAnsi="Arial" w:cs="Arial"/>
              </w:rPr>
            </w:pPr>
          </w:p>
          <w:p w:rsidR="00305353" w:rsidRPr="00785928" w:rsidRDefault="00CB54AA" w:rsidP="00F37788">
            <w:pPr>
              <w:pStyle w:val="Amount"/>
              <w:jc w:val="left"/>
              <w:rPr>
                <w:rFonts w:ascii="Arial" w:hAnsi="Arial" w:cs="Arial"/>
              </w:rPr>
            </w:pPr>
            <w:r w:rsidRPr="00785928">
              <w:rPr>
                <w:rFonts w:ascii="Arial" w:hAnsi="Arial" w:cs="Arial"/>
              </w:rPr>
              <w:t>Incorporation of site masterplans into suppleme</w:t>
            </w:r>
            <w:r w:rsidRPr="00785928">
              <w:rPr>
                <w:rFonts w:ascii="Arial" w:hAnsi="Arial" w:cs="Arial"/>
              </w:rPr>
              <w:t>ntary planning documents where applicable/necessary.</w:t>
            </w:r>
          </w:p>
          <w:p w:rsidR="00305353" w:rsidRPr="00785928" w:rsidRDefault="00CB54AA" w:rsidP="00F37788">
            <w:pPr>
              <w:pStyle w:val="Amount"/>
              <w:jc w:val="left"/>
              <w:rPr>
                <w:rFonts w:ascii="Arial" w:hAnsi="Arial" w:cs="Arial"/>
              </w:rPr>
            </w:pPr>
          </w:p>
          <w:p w:rsidR="00305353" w:rsidRPr="00785928" w:rsidRDefault="00CB54AA" w:rsidP="00F37788">
            <w:pPr>
              <w:pStyle w:val="Amount"/>
              <w:jc w:val="left"/>
              <w:rPr>
                <w:rFonts w:ascii="Arial" w:hAnsi="Arial" w:cs="Arial"/>
              </w:rPr>
            </w:pPr>
          </w:p>
        </w:tc>
        <w:tc>
          <w:tcPr>
            <w:tcW w:w="4329" w:type="dxa"/>
            <w:vMerge/>
          </w:tcPr>
          <w:p w:rsidR="00305353" w:rsidRPr="00785928" w:rsidRDefault="00CB54AA" w:rsidP="0065413B">
            <w:pPr>
              <w:rPr>
                <w:rFonts w:ascii="Arial" w:hAnsi="Arial" w:cs="Arial"/>
              </w:rPr>
            </w:pPr>
          </w:p>
        </w:tc>
      </w:tr>
      <w:tr w:rsidR="00122C2C" w:rsidRPr="00785928" w:rsidTr="00B40139">
        <w:trPr>
          <w:trHeight w:val="25"/>
        </w:trPr>
        <w:tc>
          <w:tcPr>
            <w:tcW w:w="2315" w:type="dxa"/>
            <w:vMerge/>
          </w:tcPr>
          <w:p w:rsidR="00305353" w:rsidRPr="00785928" w:rsidRDefault="00CB54AA" w:rsidP="003A2F74">
            <w:pPr>
              <w:rPr>
                <w:rFonts w:ascii="Arial" w:hAnsi="Arial" w:cs="Arial"/>
                <w:b/>
              </w:rPr>
            </w:pPr>
          </w:p>
        </w:tc>
        <w:tc>
          <w:tcPr>
            <w:tcW w:w="3300" w:type="dxa"/>
            <w:vMerge w:val="restart"/>
          </w:tcPr>
          <w:p w:rsidR="00305353" w:rsidRPr="00785928" w:rsidRDefault="00CB54AA" w:rsidP="003A2F74">
            <w:pPr>
              <w:rPr>
                <w:rFonts w:ascii="Arial" w:hAnsi="Arial" w:cs="Arial"/>
              </w:rPr>
            </w:pPr>
            <w:r w:rsidRPr="00785928">
              <w:rPr>
                <w:rFonts w:ascii="Arial" w:hAnsi="Arial" w:cs="Arial"/>
              </w:rPr>
              <w:t>(iv) Planning permissions not being consented and/or progressed through the planning system sufficiently quickly</w:t>
            </w:r>
          </w:p>
        </w:tc>
        <w:tc>
          <w:tcPr>
            <w:tcW w:w="5013" w:type="dxa"/>
            <w:tcBorders>
              <w:top w:val="single" w:sz="4" w:space="0" w:color="auto"/>
              <w:left w:val="nil"/>
              <w:bottom w:val="single" w:sz="4" w:space="0" w:color="auto"/>
              <w:right w:val="nil"/>
            </w:tcBorders>
            <w:shd w:val="clear" w:color="000000" w:fill="FFFFFF"/>
          </w:tcPr>
          <w:p w:rsidR="00305353" w:rsidRPr="00785928" w:rsidRDefault="00CB54AA" w:rsidP="00466C27">
            <w:pPr>
              <w:rPr>
                <w:rFonts w:ascii="Arial" w:hAnsi="Arial" w:cs="Arial"/>
                <w:color w:val="000000"/>
              </w:rPr>
            </w:pPr>
            <w:r w:rsidRPr="00785928">
              <w:rPr>
                <w:rFonts w:ascii="Arial" w:hAnsi="Arial" w:cs="Arial"/>
                <w:color w:val="000000"/>
              </w:rPr>
              <w:t xml:space="preserve">(iv)Planning consents are already in place for over half of the target number of housing units.   </w:t>
            </w:r>
          </w:p>
        </w:tc>
        <w:tc>
          <w:tcPr>
            <w:tcW w:w="4329" w:type="dxa"/>
            <w:vMerge/>
          </w:tcPr>
          <w:p w:rsidR="00305353" w:rsidRPr="00785928" w:rsidRDefault="00CB54AA" w:rsidP="003A2F74">
            <w:pPr>
              <w:rPr>
                <w:rFonts w:ascii="Arial" w:hAnsi="Arial" w:cs="Arial"/>
              </w:rPr>
            </w:pPr>
          </w:p>
        </w:tc>
      </w:tr>
      <w:tr w:rsidR="00122C2C" w:rsidRPr="00785928" w:rsidTr="00215351">
        <w:trPr>
          <w:trHeight w:val="986"/>
        </w:trPr>
        <w:tc>
          <w:tcPr>
            <w:tcW w:w="2315" w:type="dxa"/>
            <w:vMerge/>
          </w:tcPr>
          <w:p w:rsidR="00305353" w:rsidRPr="00785928" w:rsidRDefault="00CB54AA" w:rsidP="003A2F74">
            <w:pPr>
              <w:rPr>
                <w:rFonts w:ascii="Arial" w:hAnsi="Arial" w:cs="Arial"/>
                <w:b/>
              </w:rPr>
            </w:pPr>
          </w:p>
        </w:tc>
        <w:tc>
          <w:tcPr>
            <w:tcW w:w="3300" w:type="dxa"/>
            <w:vMerge/>
          </w:tcPr>
          <w:p w:rsidR="00305353" w:rsidRPr="00785928" w:rsidRDefault="00CB54AA" w:rsidP="003A2F74">
            <w:pPr>
              <w:rPr>
                <w:rFonts w:ascii="Arial" w:hAnsi="Arial" w:cs="Arial"/>
              </w:rPr>
            </w:pPr>
          </w:p>
        </w:tc>
        <w:tc>
          <w:tcPr>
            <w:tcW w:w="5013" w:type="dxa"/>
            <w:tcBorders>
              <w:top w:val="nil"/>
              <w:left w:val="nil"/>
              <w:right w:val="nil"/>
            </w:tcBorders>
            <w:shd w:val="clear" w:color="000000" w:fill="FFFFFF"/>
          </w:tcPr>
          <w:p w:rsidR="00305353" w:rsidRPr="00785928" w:rsidRDefault="00CB54AA" w:rsidP="003A2F74">
            <w:pPr>
              <w:spacing w:after="240"/>
              <w:rPr>
                <w:rFonts w:ascii="Arial" w:hAnsi="Arial" w:cs="Arial"/>
                <w:color w:val="000000"/>
              </w:rPr>
            </w:pPr>
            <w:r w:rsidRPr="00785928">
              <w:rPr>
                <w:rFonts w:ascii="Arial" w:hAnsi="Arial" w:cs="Arial"/>
                <w:color w:val="000000"/>
              </w:rPr>
              <w:t xml:space="preserve">(iv)Milestones are in place for all housing and commercial sites in order to help monitor progress through the planning system and resolve any planning </w:t>
            </w:r>
            <w:r w:rsidRPr="00785928">
              <w:rPr>
                <w:rFonts w:ascii="Arial" w:hAnsi="Arial" w:cs="Arial"/>
                <w:color w:val="000000"/>
              </w:rPr>
              <w:t>related matters.</w:t>
            </w:r>
          </w:p>
        </w:tc>
        <w:tc>
          <w:tcPr>
            <w:tcW w:w="4329" w:type="dxa"/>
            <w:vMerge/>
          </w:tcPr>
          <w:p w:rsidR="00305353" w:rsidRPr="00785928" w:rsidRDefault="00CB54AA" w:rsidP="003A2F74">
            <w:pPr>
              <w:rPr>
                <w:rFonts w:ascii="Arial" w:hAnsi="Arial" w:cs="Arial"/>
              </w:rPr>
            </w:pPr>
          </w:p>
        </w:tc>
      </w:tr>
      <w:tr w:rsidR="00122C2C" w:rsidRPr="00785928" w:rsidTr="00B40139">
        <w:trPr>
          <w:trHeight w:val="22"/>
        </w:trPr>
        <w:tc>
          <w:tcPr>
            <w:tcW w:w="2315" w:type="dxa"/>
            <w:vMerge/>
          </w:tcPr>
          <w:p w:rsidR="00305353" w:rsidRPr="00785928" w:rsidRDefault="00CB54AA" w:rsidP="003A2F74">
            <w:pPr>
              <w:rPr>
                <w:rFonts w:ascii="Arial" w:hAnsi="Arial" w:cs="Arial"/>
                <w:b/>
              </w:rPr>
            </w:pPr>
          </w:p>
        </w:tc>
        <w:tc>
          <w:tcPr>
            <w:tcW w:w="3300" w:type="dxa"/>
          </w:tcPr>
          <w:p w:rsidR="00305353" w:rsidRPr="00785928" w:rsidRDefault="00CB54AA" w:rsidP="00284E79">
            <w:pPr>
              <w:rPr>
                <w:rFonts w:ascii="Arial" w:hAnsi="Arial" w:cs="Arial"/>
              </w:rPr>
            </w:pPr>
            <w:r w:rsidRPr="00785928">
              <w:rPr>
                <w:rFonts w:ascii="Arial" w:hAnsi="Arial" w:cs="Arial"/>
              </w:rPr>
              <w:t>(v) Lack of Planning officer Capacity</w:t>
            </w:r>
          </w:p>
        </w:tc>
        <w:tc>
          <w:tcPr>
            <w:tcW w:w="5013" w:type="dxa"/>
            <w:tcBorders>
              <w:top w:val="nil"/>
              <w:left w:val="nil"/>
              <w:bottom w:val="single" w:sz="4" w:space="0" w:color="000000"/>
              <w:right w:val="nil"/>
            </w:tcBorders>
            <w:shd w:val="clear" w:color="auto" w:fill="auto"/>
          </w:tcPr>
          <w:p w:rsidR="00305353" w:rsidRPr="00785928" w:rsidRDefault="00CB54AA" w:rsidP="00466C27">
            <w:pPr>
              <w:rPr>
                <w:rFonts w:ascii="Arial" w:hAnsi="Arial" w:cs="Arial"/>
                <w:color w:val="000000"/>
              </w:rPr>
            </w:pPr>
            <w:r w:rsidRPr="00785928">
              <w:rPr>
                <w:rFonts w:ascii="Arial" w:hAnsi="Arial" w:cs="Arial"/>
                <w:color w:val="000000"/>
              </w:rPr>
              <w:t>£200k has been granted from Homes England</w:t>
            </w:r>
            <w:r w:rsidRPr="00785928">
              <w:rPr>
                <w:rFonts w:ascii="Arial" w:hAnsi="Arial" w:cs="Arial"/>
                <w:color w:val="000000"/>
              </w:rPr>
              <w:t xml:space="preserve"> to provide additional capacity. Some of that funding will be used to create a shared post between Preston and South Ribble which will focus on finding solut</w:t>
            </w:r>
            <w:r w:rsidRPr="00785928">
              <w:rPr>
                <w:rFonts w:ascii="Arial" w:hAnsi="Arial" w:cs="Arial"/>
                <w:color w:val="000000"/>
              </w:rPr>
              <w:t>ions to blockages to ensure sites come forward swiftly. Furthermore the Government is due to increase Planning Fees by 20% in July 2017. This will be invested in the development management services.</w:t>
            </w:r>
          </w:p>
        </w:tc>
        <w:tc>
          <w:tcPr>
            <w:tcW w:w="4329" w:type="dxa"/>
            <w:vMerge/>
          </w:tcPr>
          <w:p w:rsidR="00305353" w:rsidRPr="00785928" w:rsidRDefault="00CB54AA" w:rsidP="003A2F74">
            <w:pPr>
              <w:rPr>
                <w:rFonts w:ascii="Arial" w:hAnsi="Arial" w:cs="Arial"/>
              </w:rPr>
            </w:pPr>
          </w:p>
        </w:tc>
      </w:tr>
      <w:tr w:rsidR="00122C2C" w:rsidRPr="00785928" w:rsidTr="00B40139">
        <w:trPr>
          <w:trHeight w:val="72"/>
        </w:trPr>
        <w:tc>
          <w:tcPr>
            <w:tcW w:w="2315" w:type="dxa"/>
            <w:vMerge/>
          </w:tcPr>
          <w:p w:rsidR="00305353" w:rsidRPr="00785928" w:rsidRDefault="00CB54AA" w:rsidP="00F80073">
            <w:pPr>
              <w:rPr>
                <w:rFonts w:ascii="Arial" w:hAnsi="Arial" w:cs="Arial"/>
              </w:rPr>
            </w:pPr>
          </w:p>
        </w:tc>
        <w:tc>
          <w:tcPr>
            <w:tcW w:w="3300" w:type="dxa"/>
            <w:shd w:val="clear" w:color="auto" w:fill="auto"/>
          </w:tcPr>
          <w:p w:rsidR="00305353" w:rsidRPr="00785928" w:rsidRDefault="00CB54AA" w:rsidP="00466C27">
            <w:pPr>
              <w:rPr>
                <w:rFonts w:ascii="Arial" w:hAnsi="Arial" w:cs="Arial"/>
              </w:rPr>
            </w:pPr>
            <w:r w:rsidRPr="00785928">
              <w:rPr>
                <w:rFonts w:ascii="Arial" w:hAnsi="Arial" w:cs="Arial"/>
              </w:rPr>
              <w:t xml:space="preserve">(vi) The risk of failure to provide sufficient and </w:t>
            </w:r>
            <w:r w:rsidRPr="00785928">
              <w:rPr>
                <w:rFonts w:ascii="Arial" w:hAnsi="Arial" w:cs="Arial"/>
              </w:rPr>
              <w:t>appropriate infrastructure</w:t>
            </w:r>
          </w:p>
        </w:tc>
        <w:tc>
          <w:tcPr>
            <w:tcW w:w="5013" w:type="dxa"/>
          </w:tcPr>
          <w:p w:rsidR="00305353" w:rsidRPr="00785928" w:rsidRDefault="00CB54AA" w:rsidP="0065413B">
            <w:pPr>
              <w:pStyle w:val="Amount"/>
              <w:jc w:val="left"/>
              <w:rPr>
                <w:rFonts w:ascii="Arial" w:hAnsi="Arial" w:cs="Arial"/>
              </w:rPr>
            </w:pPr>
            <w:r w:rsidRPr="00785928">
              <w:rPr>
                <w:rFonts w:ascii="Arial" w:hAnsi="Arial" w:cs="Arial"/>
              </w:rPr>
              <w:t>(vi) A North West Preston Infrastructure Group has been established with the major house builders and land-owners to co-ordinate development and resolve land equalization matters.</w:t>
            </w:r>
          </w:p>
        </w:tc>
        <w:tc>
          <w:tcPr>
            <w:tcW w:w="4329" w:type="dxa"/>
          </w:tcPr>
          <w:p w:rsidR="00305353" w:rsidRPr="00785928" w:rsidRDefault="00CB54AA" w:rsidP="0065413B">
            <w:pPr>
              <w:rPr>
                <w:rFonts w:ascii="Arial" w:hAnsi="Arial" w:cs="Arial"/>
              </w:rPr>
            </w:pPr>
          </w:p>
        </w:tc>
      </w:tr>
      <w:tr w:rsidR="00122C2C" w:rsidRPr="00785928" w:rsidTr="00B40139">
        <w:trPr>
          <w:trHeight w:val="72"/>
        </w:trPr>
        <w:tc>
          <w:tcPr>
            <w:tcW w:w="2315" w:type="dxa"/>
            <w:vMerge w:val="restart"/>
          </w:tcPr>
          <w:p w:rsidR="007F3F18" w:rsidRPr="00785928" w:rsidRDefault="00CB54AA" w:rsidP="002E0029">
            <w:pPr>
              <w:rPr>
                <w:rFonts w:ascii="Arial" w:hAnsi="Arial" w:cs="Arial"/>
                <w:b/>
              </w:rPr>
            </w:pPr>
            <w:r w:rsidRPr="00785928">
              <w:rPr>
                <w:rFonts w:ascii="Arial" w:hAnsi="Arial" w:cs="Arial"/>
                <w:b/>
              </w:rPr>
              <w:t>HOMES ENGLAND SITE DELIVERY</w:t>
            </w:r>
          </w:p>
        </w:tc>
        <w:tc>
          <w:tcPr>
            <w:tcW w:w="3300" w:type="dxa"/>
            <w:vMerge w:val="restart"/>
            <w:shd w:val="clear" w:color="auto" w:fill="auto"/>
          </w:tcPr>
          <w:p w:rsidR="007F3F18" w:rsidRPr="00785928" w:rsidRDefault="00CB54AA" w:rsidP="00862FED">
            <w:pPr>
              <w:jc w:val="both"/>
              <w:rPr>
                <w:rFonts w:ascii="Arial" w:hAnsi="Arial" w:cs="Arial"/>
              </w:rPr>
            </w:pPr>
            <w:r w:rsidRPr="00785928">
              <w:rPr>
                <w:rFonts w:ascii="Arial" w:hAnsi="Arial" w:cs="Arial"/>
              </w:rPr>
              <w:t xml:space="preserve">The risk that the </w:t>
            </w:r>
            <w:r w:rsidRPr="00785928">
              <w:rPr>
                <w:rFonts w:ascii="Arial" w:hAnsi="Arial" w:cs="Arial"/>
              </w:rPr>
              <w:t>Homes England sites are not delivered in line with the Homes England Business &amp; Disposal Plan.</w:t>
            </w:r>
          </w:p>
        </w:tc>
        <w:tc>
          <w:tcPr>
            <w:tcW w:w="5013" w:type="dxa"/>
          </w:tcPr>
          <w:p w:rsidR="007F3F18" w:rsidRPr="00785928" w:rsidRDefault="00CB54AA" w:rsidP="002E0029">
            <w:pPr>
              <w:pStyle w:val="Amount"/>
              <w:jc w:val="left"/>
              <w:rPr>
                <w:rFonts w:ascii="Arial" w:hAnsi="Arial" w:cs="Arial"/>
              </w:rPr>
            </w:pPr>
            <w:r w:rsidRPr="00785928">
              <w:rPr>
                <w:rFonts w:ascii="Arial" w:hAnsi="Arial" w:cs="Arial"/>
              </w:rPr>
              <w:t>H</w:t>
            </w:r>
            <w:r w:rsidRPr="00785928">
              <w:rPr>
                <w:rFonts w:ascii="Arial" w:hAnsi="Arial" w:cs="Arial"/>
              </w:rPr>
              <w:t>omes England</w:t>
            </w:r>
            <w:r w:rsidRPr="00785928">
              <w:rPr>
                <w:rFonts w:ascii="Arial" w:hAnsi="Arial" w:cs="Arial"/>
              </w:rPr>
              <w:t xml:space="preserve"> has undertaken a detailed in-house resource capacity review and have streamlined their site disposal processes.   H</w:t>
            </w:r>
            <w:r w:rsidRPr="00785928">
              <w:rPr>
                <w:rFonts w:ascii="Arial" w:hAnsi="Arial" w:cs="Arial"/>
              </w:rPr>
              <w:t>omes England</w:t>
            </w:r>
            <w:r w:rsidRPr="00785928">
              <w:rPr>
                <w:rFonts w:ascii="Arial" w:hAnsi="Arial" w:cs="Arial"/>
              </w:rPr>
              <w:t xml:space="preserve"> are continuing to w</w:t>
            </w:r>
            <w:r w:rsidRPr="00785928">
              <w:rPr>
                <w:rFonts w:ascii="Arial" w:hAnsi="Arial" w:cs="Arial"/>
              </w:rPr>
              <w:t>ork with agents to ensure the dynamics of the local housing market are factored into disposal activity.</w:t>
            </w:r>
          </w:p>
        </w:tc>
        <w:tc>
          <w:tcPr>
            <w:tcW w:w="4329" w:type="dxa"/>
            <w:vMerge w:val="restart"/>
          </w:tcPr>
          <w:p w:rsidR="007F3F18" w:rsidRPr="00785928" w:rsidRDefault="00CB54AA" w:rsidP="0065413B">
            <w:pPr>
              <w:rPr>
                <w:rFonts w:ascii="Arial" w:hAnsi="Arial" w:cs="Arial"/>
              </w:rPr>
            </w:pPr>
            <w:r w:rsidRPr="00785928">
              <w:rPr>
                <w:rFonts w:ascii="Arial" w:hAnsi="Arial" w:cs="Arial"/>
              </w:rPr>
              <w:t>City Deal Investor and Developer Forums held to ensure house developers and other investors are aware of City Deal site disposal opportunities.</w:t>
            </w:r>
          </w:p>
          <w:p w:rsidR="007F3F18" w:rsidRPr="00785928" w:rsidRDefault="00CB54AA" w:rsidP="0065413B">
            <w:pPr>
              <w:rPr>
                <w:rFonts w:ascii="Arial" w:hAnsi="Arial" w:cs="Arial"/>
              </w:rPr>
            </w:pPr>
          </w:p>
          <w:p w:rsidR="007F3F18" w:rsidRPr="00785928" w:rsidRDefault="00CB54AA" w:rsidP="0065413B">
            <w:pPr>
              <w:rPr>
                <w:rFonts w:ascii="Arial" w:hAnsi="Arial" w:cs="Arial"/>
              </w:rPr>
            </w:pPr>
            <w:r w:rsidRPr="00785928">
              <w:rPr>
                <w:rFonts w:ascii="Arial" w:hAnsi="Arial" w:cs="Arial"/>
              </w:rPr>
              <w:t xml:space="preserve">A </w:t>
            </w:r>
            <w:r w:rsidRPr="00785928">
              <w:rPr>
                <w:rFonts w:ascii="Arial" w:hAnsi="Arial" w:cs="Arial"/>
              </w:rPr>
              <w:t>programme of investor Awareness activity is programmed as part of the City Deal Marketing &amp; Communications Strategy.</w:t>
            </w:r>
          </w:p>
        </w:tc>
      </w:tr>
      <w:tr w:rsidR="00122C2C" w:rsidRPr="00785928" w:rsidTr="00B40139">
        <w:trPr>
          <w:trHeight w:val="72"/>
        </w:trPr>
        <w:tc>
          <w:tcPr>
            <w:tcW w:w="2315" w:type="dxa"/>
            <w:vMerge/>
          </w:tcPr>
          <w:p w:rsidR="007F3F18" w:rsidRPr="00785928" w:rsidRDefault="00CB54AA" w:rsidP="00F80073">
            <w:pPr>
              <w:rPr>
                <w:rFonts w:ascii="Arial" w:hAnsi="Arial" w:cs="Arial"/>
                <w:b/>
              </w:rPr>
            </w:pPr>
          </w:p>
        </w:tc>
        <w:tc>
          <w:tcPr>
            <w:tcW w:w="3300" w:type="dxa"/>
            <w:vMerge/>
            <w:shd w:val="clear" w:color="auto" w:fill="auto"/>
          </w:tcPr>
          <w:p w:rsidR="007F3F18" w:rsidRPr="00785928" w:rsidRDefault="00CB54AA" w:rsidP="0065413B">
            <w:pPr>
              <w:rPr>
                <w:rFonts w:ascii="Arial" w:hAnsi="Arial" w:cs="Arial"/>
              </w:rPr>
            </w:pPr>
          </w:p>
        </w:tc>
        <w:tc>
          <w:tcPr>
            <w:tcW w:w="5013" w:type="dxa"/>
          </w:tcPr>
          <w:p w:rsidR="007F3F18" w:rsidRPr="00785928" w:rsidRDefault="00CB54AA" w:rsidP="0065413B">
            <w:pPr>
              <w:pStyle w:val="Amount"/>
              <w:jc w:val="left"/>
              <w:rPr>
                <w:rFonts w:ascii="Arial" w:hAnsi="Arial" w:cs="Arial"/>
              </w:rPr>
            </w:pPr>
            <w:r w:rsidRPr="00785928">
              <w:rPr>
                <w:rFonts w:ascii="Arial" w:hAnsi="Arial" w:cs="Arial"/>
              </w:rPr>
              <w:t>Direct commissioning will also be considered in order to maximise delivery on the sites.</w:t>
            </w:r>
          </w:p>
        </w:tc>
        <w:tc>
          <w:tcPr>
            <w:tcW w:w="4329" w:type="dxa"/>
            <w:vMerge/>
          </w:tcPr>
          <w:p w:rsidR="007F3F18" w:rsidRPr="00785928" w:rsidRDefault="00CB54AA" w:rsidP="0065413B">
            <w:pPr>
              <w:rPr>
                <w:rFonts w:ascii="Arial" w:hAnsi="Arial" w:cs="Arial"/>
              </w:rPr>
            </w:pPr>
          </w:p>
        </w:tc>
      </w:tr>
      <w:tr w:rsidR="00122C2C" w:rsidRPr="00785928" w:rsidTr="00B40139">
        <w:trPr>
          <w:trHeight w:val="72"/>
        </w:trPr>
        <w:tc>
          <w:tcPr>
            <w:tcW w:w="2315" w:type="dxa"/>
            <w:vMerge/>
          </w:tcPr>
          <w:p w:rsidR="007F3F18" w:rsidRPr="00785928" w:rsidRDefault="00CB54AA" w:rsidP="00F80073">
            <w:pPr>
              <w:rPr>
                <w:rFonts w:ascii="Arial" w:hAnsi="Arial" w:cs="Arial"/>
                <w:b/>
              </w:rPr>
            </w:pPr>
          </w:p>
        </w:tc>
        <w:tc>
          <w:tcPr>
            <w:tcW w:w="3300" w:type="dxa"/>
            <w:vMerge/>
            <w:shd w:val="clear" w:color="auto" w:fill="auto"/>
          </w:tcPr>
          <w:p w:rsidR="007F3F18" w:rsidRPr="00785928" w:rsidRDefault="00CB54AA" w:rsidP="0065413B">
            <w:pPr>
              <w:rPr>
                <w:rFonts w:ascii="Arial" w:hAnsi="Arial" w:cs="Arial"/>
              </w:rPr>
            </w:pPr>
          </w:p>
        </w:tc>
        <w:tc>
          <w:tcPr>
            <w:tcW w:w="5013" w:type="dxa"/>
          </w:tcPr>
          <w:p w:rsidR="007F3F18" w:rsidRPr="00785928" w:rsidRDefault="00CB54AA" w:rsidP="00466C27">
            <w:pPr>
              <w:pStyle w:val="Amount"/>
              <w:jc w:val="left"/>
              <w:rPr>
                <w:rFonts w:ascii="Arial" w:hAnsi="Arial" w:cs="Arial"/>
              </w:rPr>
            </w:pPr>
            <w:r w:rsidRPr="00785928">
              <w:rPr>
                <w:rFonts w:ascii="Arial" w:hAnsi="Arial" w:cs="Arial"/>
              </w:rPr>
              <w:t>H</w:t>
            </w:r>
            <w:r w:rsidRPr="00785928">
              <w:rPr>
                <w:rFonts w:ascii="Arial" w:hAnsi="Arial" w:cs="Arial"/>
              </w:rPr>
              <w:t>omes England</w:t>
            </w:r>
            <w:r w:rsidRPr="00785928">
              <w:rPr>
                <w:rFonts w:ascii="Arial" w:hAnsi="Arial" w:cs="Arial"/>
              </w:rPr>
              <w:t xml:space="preserve"> sites are being de-risked via a package of measures eg. </w:t>
            </w:r>
            <w:proofErr w:type="gramStart"/>
            <w:r w:rsidRPr="00785928">
              <w:rPr>
                <w:rFonts w:ascii="Arial" w:hAnsi="Arial" w:cs="Arial"/>
              </w:rPr>
              <w:t>title</w:t>
            </w:r>
            <w:proofErr w:type="gramEnd"/>
            <w:r w:rsidRPr="00785928">
              <w:rPr>
                <w:rFonts w:ascii="Arial" w:hAnsi="Arial" w:cs="Arial"/>
              </w:rPr>
              <w:t xml:space="preserve"> due diligence, securing planning, full engagement with agents and legal team in all land transactions</w:t>
            </w:r>
            <w:r w:rsidRPr="00785928">
              <w:rPr>
                <w:rFonts w:ascii="Arial" w:hAnsi="Arial" w:cs="Arial"/>
              </w:rPr>
              <w:t>.  R</w:t>
            </w:r>
            <w:r w:rsidRPr="00785928">
              <w:rPr>
                <w:rFonts w:ascii="Arial" w:hAnsi="Arial" w:cs="Arial"/>
              </w:rPr>
              <w:t>egular soft market testing</w:t>
            </w:r>
            <w:r w:rsidRPr="00785928">
              <w:rPr>
                <w:rFonts w:ascii="Arial" w:hAnsi="Arial" w:cs="Arial"/>
              </w:rPr>
              <w:t xml:space="preserve"> is carried out</w:t>
            </w:r>
            <w:r w:rsidRPr="00785928">
              <w:rPr>
                <w:rFonts w:ascii="Arial" w:hAnsi="Arial" w:cs="Arial"/>
              </w:rPr>
              <w:t xml:space="preserve"> to understand market trends ie. </w:t>
            </w:r>
            <w:proofErr w:type="gramStart"/>
            <w:r w:rsidRPr="00785928">
              <w:rPr>
                <w:rFonts w:ascii="Arial" w:hAnsi="Arial" w:cs="Arial"/>
              </w:rPr>
              <w:t>the</w:t>
            </w:r>
            <w:proofErr w:type="gramEnd"/>
            <w:r w:rsidRPr="00785928">
              <w:rPr>
                <w:rFonts w:ascii="Arial" w:hAnsi="Arial" w:cs="Arial"/>
              </w:rPr>
              <w:t xml:space="preserve"> current po</w:t>
            </w:r>
            <w:r w:rsidRPr="00785928">
              <w:rPr>
                <w:rFonts w:ascii="Arial" w:hAnsi="Arial" w:cs="Arial"/>
              </w:rPr>
              <w:t xml:space="preserve">sition and future forecasts, and respond accordingly.  </w:t>
            </w:r>
          </w:p>
        </w:tc>
        <w:tc>
          <w:tcPr>
            <w:tcW w:w="4329" w:type="dxa"/>
            <w:vMerge/>
          </w:tcPr>
          <w:p w:rsidR="007F3F18" w:rsidRPr="00785928" w:rsidRDefault="00CB54AA" w:rsidP="0065413B">
            <w:pPr>
              <w:rPr>
                <w:rFonts w:ascii="Arial" w:hAnsi="Arial" w:cs="Arial"/>
              </w:rPr>
            </w:pPr>
          </w:p>
        </w:tc>
      </w:tr>
      <w:tr w:rsidR="00122C2C" w:rsidRPr="00785928" w:rsidTr="00B40139">
        <w:trPr>
          <w:trHeight w:val="120"/>
        </w:trPr>
        <w:tc>
          <w:tcPr>
            <w:tcW w:w="2315" w:type="dxa"/>
          </w:tcPr>
          <w:p w:rsidR="007F3F18" w:rsidRPr="00785928" w:rsidRDefault="00CB54AA" w:rsidP="0007306D">
            <w:pPr>
              <w:rPr>
                <w:rFonts w:ascii="Arial" w:hAnsi="Arial" w:cs="Arial"/>
                <w:b/>
              </w:rPr>
            </w:pPr>
            <w:r w:rsidRPr="00785928">
              <w:rPr>
                <w:rFonts w:ascii="Arial" w:hAnsi="Arial" w:cs="Arial"/>
                <w:b/>
              </w:rPr>
              <w:t xml:space="preserve">Housing and commercial construction and skills capacity  </w:t>
            </w:r>
          </w:p>
        </w:tc>
        <w:tc>
          <w:tcPr>
            <w:tcW w:w="3300" w:type="dxa"/>
            <w:shd w:val="clear" w:color="auto" w:fill="auto"/>
          </w:tcPr>
          <w:p w:rsidR="007F3F18" w:rsidRPr="00785928" w:rsidRDefault="00CB54AA" w:rsidP="0007306D">
            <w:pPr>
              <w:rPr>
                <w:rFonts w:ascii="Arial" w:hAnsi="Arial" w:cs="Arial"/>
              </w:rPr>
            </w:pPr>
            <w:r w:rsidRPr="00785928">
              <w:rPr>
                <w:rFonts w:ascii="Arial" w:hAnsi="Arial" w:cs="Arial"/>
              </w:rPr>
              <w:t>The risk that construction skills are not sufficient to match the requirements of individual/overall scheme targets.</w:t>
            </w:r>
          </w:p>
        </w:tc>
        <w:tc>
          <w:tcPr>
            <w:tcW w:w="5013" w:type="dxa"/>
          </w:tcPr>
          <w:p w:rsidR="007F3F18" w:rsidRPr="00785928" w:rsidRDefault="00CB54AA" w:rsidP="009D0356">
            <w:pPr>
              <w:rPr>
                <w:rFonts w:ascii="Arial" w:hAnsi="Arial" w:cs="Arial"/>
              </w:rPr>
            </w:pPr>
            <w:r w:rsidRPr="00785928">
              <w:rPr>
                <w:rFonts w:ascii="Arial" w:hAnsi="Arial" w:cs="Arial"/>
                <w:color w:val="000000"/>
              </w:rPr>
              <w:t>A LEP Skills Hub has be</w:t>
            </w:r>
            <w:r w:rsidRPr="00785928">
              <w:rPr>
                <w:rFonts w:ascii="Arial" w:hAnsi="Arial" w:cs="Arial"/>
                <w:color w:val="000000"/>
              </w:rPr>
              <w:t>en established in order to understand skills and employment priorities, and introduce interventions to support industry to recruit and retain a skilled and productive workforce. The City Deal Skills and Employment Group will take City Deal-specific element</w:t>
            </w:r>
            <w:r w:rsidRPr="00785928">
              <w:rPr>
                <w:rFonts w:ascii="Arial" w:hAnsi="Arial" w:cs="Arial"/>
                <w:color w:val="000000"/>
              </w:rPr>
              <w:t>s forward.</w:t>
            </w:r>
          </w:p>
        </w:tc>
        <w:tc>
          <w:tcPr>
            <w:tcW w:w="4329" w:type="dxa"/>
          </w:tcPr>
          <w:p w:rsidR="007F3F18" w:rsidRPr="00785928" w:rsidRDefault="00CB54AA" w:rsidP="0007306D">
            <w:pPr>
              <w:rPr>
                <w:rFonts w:ascii="Arial" w:hAnsi="Arial" w:cs="Arial"/>
                <w:color w:val="000000"/>
              </w:rPr>
            </w:pPr>
            <w:r w:rsidRPr="00785928">
              <w:rPr>
                <w:rFonts w:ascii="Arial" w:hAnsi="Arial" w:cs="Arial"/>
                <w:color w:val="000000"/>
              </w:rPr>
              <w:t>A Skills Action Plan has been produced that details 9 areas of activity to support the broad skills aims. Metrics have been developed to establish targets and monitor programme effectiveness</w:t>
            </w:r>
            <w:r w:rsidRPr="00785928">
              <w:rPr>
                <w:rFonts w:ascii="Arial" w:hAnsi="Arial" w:cs="Arial"/>
                <w:color w:val="000000"/>
              </w:rPr>
              <w:t>.</w:t>
            </w:r>
          </w:p>
          <w:p w:rsidR="009539F5" w:rsidRPr="00785928" w:rsidRDefault="00CB54AA" w:rsidP="0007306D">
            <w:pPr>
              <w:rPr>
                <w:rFonts w:ascii="Arial" w:hAnsi="Arial" w:cs="Arial"/>
                <w:color w:val="000000"/>
              </w:rPr>
            </w:pPr>
          </w:p>
          <w:p w:rsidR="007F3F18" w:rsidRPr="00785928" w:rsidRDefault="00CB54AA" w:rsidP="0007306D">
            <w:pPr>
              <w:rPr>
                <w:rFonts w:ascii="Arial" w:hAnsi="Arial" w:cs="Arial"/>
                <w:color w:val="000000"/>
              </w:rPr>
            </w:pPr>
            <w:r w:rsidRPr="00785928">
              <w:rPr>
                <w:rFonts w:ascii="Arial" w:hAnsi="Arial" w:cs="Arial"/>
                <w:color w:val="000000"/>
              </w:rPr>
              <w:t>A Construction Hub has also been established with on</w:t>
            </w:r>
            <w:r w:rsidRPr="00785928">
              <w:rPr>
                <w:rFonts w:ascii="Arial" w:hAnsi="Arial" w:cs="Arial"/>
                <w:color w:val="000000"/>
              </w:rPr>
              <w:t xml:space="preserve">e of its aims to build </w:t>
            </w:r>
            <w:r w:rsidRPr="00785928">
              <w:rPr>
                <w:rFonts w:ascii="Arial" w:hAnsi="Arial" w:cs="Arial"/>
                <w:color w:val="000000"/>
              </w:rPr>
              <w:lastRenderedPageBreak/>
              <w:t>capacity within the local construction sector, including technical development.</w:t>
            </w:r>
          </w:p>
          <w:p w:rsidR="009539F5" w:rsidRPr="00785928" w:rsidRDefault="00CB54AA" w:rsidP="0007306D">
            <w:pPr>
              <w:rPr>
                <w:rFonts w:ascii="Arial" w:hAnsi="Arial" w:cs="Arial"/>
                <w:color w:val="000000"/>
              </w:rPr>
            </w:pPr>
          </w:p>
          <w:p w:rsidR="009539F5" w:rsidRPr="00785928" w:rsidRDefault="00CB54AA" w:rsidP="009539F5">
            <w:pPr>
              <w:rPr>
                <w:rFonts w:ascii="Arial" w:hAnsi="Arial" w:cs="Arial"/>
                <w:color w:val="FF0000"/>
              </w:rPr>
            </w:pPr>
            <w:r w:rsidRPr="00785928">
              <w:rPr>
                <w:rFonts w:ascii="Arial" w:hAnsi="Arial" w:cs="Arial"/>
              </w:rPr>
              <w:t>Ongoing funding opportunities are being explored to further develop and enhance the current offer, including the recent Construction Skills Fund.</w:t>
            </w:r>
          </w:p>
        </w:tc>
      </w:tr>
      <w:tr w:rsidR="00122C2C" w:rsidRPr="00785928" w:rsidTr="00B40139">
        <w:trPr>
          <w:trHeight w:val="54"/>
        </w:trPr>
        <w:tc>
          <w:tcPr>
            <w:tcW w:w="2315" w:type="dxa"/>
            <w:vMerge w:val="restart"/>
          </w:tcPr>
          <w:p w:rsidR="00305353" w:rsidRPr="00785928" w:rsidRDefault="00CB54AA" w:rsidP="00305353">
            <w:pPr>
              <w:rPr>
                <w:rFonts w:ascii="Arial" w:hAnsi="Arial" w:cs="Arial"/>
                <w:b/>
              </w:rPr>
            </w:pPr>
            <w:r w:rsidRPr="00785928">
              <w:rPr>
                <w:rFonts w:ascii="Arial" w:hAnsi="Arial" w:cs="Arial"/>
                <w:b/>
              </w:rPr>
              <w:lastRenderedPageBreak/>
              <w:t xml:space="preserve">COMMERCIAL DELIVERY RISK             </w:t>
            </w:r>
            <w:r w:rsidRPr="00785928">
              <w:rPr>
                <w:rFonts w:ascii="Arial" w:hAnsi="Arial" w:cs="Arial"/>
                <w:b/>
              </w:rPr>
              <w:t xml:space="preserve">                    </w:t>
            </w:r>
          </w:p>
          <w:p w:rsidR="007F3F18" w:rsidRPr="00785928" w:rsidRDefault="00CB54AA" w:rsidP="00305353">
            <w:pPr>
              <w:rPr>
                <w:rFonts w:ascii="Arial" w:hAnsi="Arial" w:cs="Arial"/>
                <w:b/>
              </w:rPr>
            </w:pPr>
          </w:p>
          <w:p w:rsidR="00305353" w:rsidRPr="00785928" w:rsidRDefault="00CB54AA" w:rsidP="00305353">
            <w:pPr>
              <w:rPr>
                <w:rFonts w:ascii="Arial" w:hAnsi="Arial" w:cs="Arial"/>
                <w:b/>
              </w:rPr>
            </w:pPr>
            <w:r w:rsidRPr="00785928">
              <w:rPr>
                <w:rFonts w:ascii="Arial" w:hAnsi="Arial" w:cs="Arial"/>
                <w:b/>
              </w:rPr>
              <w:t>(POLITICAL, FINANCIAL)</w:t>
            </w:r>
          </w:p>
        </w:tc>
        <w:tc>
          <w:tcPr>
            <w:tcW w:w="3300" w:type="dxa"/>
            <w:tcBorders>
              <w:top w:val="single" w:sz="4" w:space="0" w:color="000000"/>
              <w:left w:val="nil"/>
              <w:bottom w:val="nil"/>
              <w:right w:val="nil"/>
            </w:tcBorders>
            <w:shd w:val="clear" w:color="000000" w:fill="FFFFFF"/>
          </w:tcPr>
          <w:p w:rsidR="007F3F18" w:rsidRPr="00785928" w:rsidRDefault="00CB54AA" w:rsidP="00722420">
            <w:pPr>
              <w:rPr>
                <w:rFonts w:ascii="Arial" w:hAnsi="Arial" w:cs="Arial"/>
                <w:color w:val="000000"/>
              </w:rPr>
            </w:pPr>
            <w:r w:rsidRPr="00785928">
              <w:rPr>
                <w:rFonts w:ascii="Arial" w:hAnsi="Arial" w:cs="Arial"/>
                <w:color w:val="000000"/>
              </w:rPr>
              <w:t xml:space="preserve">(i) The risk that the private sector may not come forward with investment proposals for housing and employment sites.  </w:t>
            </w:r>
          </w:p>
        </w:tc>
        <w:tc>
          <w:tcPr>
            <w:tcW w:w="5013" w:type="dxa"/>
            <w:tcBorders>
              <w:top w:val="single" w:sz="4" w:space="0" w:color="000000"/>
              <w:left w:val="nil"/>
              <w:bottom w:val="single" w:sz="4" w:space="0" w:color="000000"/>
              <w:right w:val="nil"/>
            </w:tcBorders>
            <w:shd w:val="clear" w:color="auto" w:fill="auto"/>
          </w:tcPr>
          <w:p w:rsidR="007F3F18" w:rsidRPr="00785928" w:rsidRDefault="00CB54AA" w:rsidP="00722420">
            <w:pPr>
              <w:rPr>
                <w:rFonts w:ascii="Arial" w:hAnsi="Arial" w:cs="Arial"/>
                <w:color w:val="000000"/>
              </w:rPr>
            </w:pPr>
            <w:r w:rsidRPr="00785928">
              <w:rPr>
                <w:rFonts w:ascii="Arial" w:hAnsi="Arial" w:cs="Arial"/>
                <w:color w:val="000000"/>
              </w:rPr>
              <w:t xml:space="preserve">(i), (ii) &amp; (iii) These risks have been mitigated, in </w:t>
            </w:r>
            <w:r w:rsidRPr="00785928">
              <w:rPr>
                <w:rFonts w:ascii="Arial" w:hAnsi="Arial" w:cs="Arial"/>
                <w:color w:val="000000"/>
              </w:rPr>
              <w:t>part, through the proven private sector confidence and investment appetite in the CD area.</w:t>
            </w:r>
          </w:p>
          <w:p w:rsidR="007F3F18" w:rsidRPr="00785928" w:rsidRDefault="00CB54AA" w:rsidP="00722420">
            <w:pPr>
              <w:rPr>
                <w:rFonts w:ascii="Arial" w:hAnsi="Arial" w:cs="Arial"/>
                <w:color w:val="000000"/>
              </w:rPr>
            </w:pPr>
          </w:p>
          <w:p w:rsidR="007F3F18" w:rsidRPr="00785928" w:rsidRDefault="00CB54AA" w:rsidP="00722420">
            <w:pPr>
              <w:rPr>
                <w:rFonts w:ascii="Arial" w:hAnsi="Arial" w:cs="Arial"/>
                <w:color w:val="000000"/>
              </w:rPr>
            </w:pPr>
            <w:r w:rsidRPr="00785928">
              <w:rPr>
                <w:rFonts w:ascii="Arial" w:hAnsi="Arial" w:cs="Arial"/>
                <w:color w:val="000000"/>
              </w:rPr>
              <w:t>Preston and South Ribble Councils will work towards the adoption of their respective LDF's to secure the allocation of the City Deal sites.  This will provide a str</w:t>
            </w:r>
            <w:r w:rsidRPr="00785928">
              <w:rPr>
                <w:rFonts w:ascii="Arial" w:hAnsi="Arial" w:cs="Arial"/>
                <w:color w:val="000000"/>
              </w:rPr>
              <w:t xml:space="preserve">ong policy position against which to resist unallocated sites coming forward. </w:t>
            </w:r>
          </w:p>
        </w:tc>
        <w:tc>
          <w:tcPr>
            <w:tcW w:w="4329" w:type="dxa"/>
            <w:vMerge w:val="restart"/>
          </w:tcPr>
          <w:p w:rsidR="007F3F18" w:rsidRPr="00785928" w:rsidRDefault="00CB54AA" w:rsidP="007F3F18">
            <w:pPr>
              <w:rPr>
                <w:rFonts w:ascii="Arial" w:hAnsi="Arial" w:cs="Arial"/>
                <w:color w:val="000000"/>
              </w:rPr>
            </w:pPr>
            <w:r w:rsidRPr="00785928">
              <w:rPr>
                <w:rFonts w:ascii="Arial" w:hAnsi="Arial" w:cs="Arial"/>
                <w:color w:val="000000"/>
              </w:rPr>
              <w:t xml:space="preserve">The Council's are currently </w:t>
            </w:r>
            <w:r w:rsidRPr="00785928">
              <w:rPr>
                <w:rFonts w:ascii="Arial" w:hAnsi="Arial" w:cs="Arial"/>
                <w:color w:val="000000"/>
              </w:rPr>
              <w:t>undertaking</w:t>
            </w:r>
            <w:r w:rsidRPr="00785928">
              <w:rPr>
                <w:rFonts w:ascii="Arial" w:hAnsi="Arial" w:cs="Arial"/>
                <w:color w:val="000000"/>
              </w:rPr>
              <w:t xml:space="preserve"> a Local Plan Review which will identify development land over the longer term and present potential opportunities for City Deal.</w:t>
            </w:r>
          </w:p>
          <w:p w:rsidR="007F3F18" w:rsidRPr="00785928" w:rsidRDefault="00CB54AA" w:rsidP="007F3F18">
            <w:pPr>
              <w:rPr>
                <w:rFonts w:ascii="Arial" w:hAnsi="Arial" w:cs="Arial"/>
                <w:color w:val="000000"/>
              </w:rPr>
            </w:pPr>
          </w:p>
          <w:p w:rsidR="007F3F18" w:rsidRPr="00785928" w:rsidRDefault="00CB54AA" w:rsidP="007F3F18">
            <w:pPr>
              <w:rPr>
                <w:rFonts w:ascii="Arial" w:hAnsi="Arial" w:cs="Arial"/>
                <w:color w:val="000000"/>
              </w:rPr>
            </w:pPr>
            <w:r w:rsidRPr="00785928">
              <w:rPr>
                <w:rFonts w:ascii="Arial" w:hAnsi="Arial" w:cs="Arial"/>
                <w:color w:val="000000"/>
              </w:rPr>
              <w:t>Developer interest remains high, with high delivery rates in parts of the City Deal area.  The risk of saturation is a concern and the DSDG will be monitoring the phasing of delivery going forward to mitigate this risk.</w:t>
            </w:r>
          </w:p>
          <w:p w:rsidR="007F3F18" w:rsidRPr="00785928" w:rsidRDefault="00CB54AA" w:rsidP="007F3F18">
            <w:pPr>
              <w:rPr>
                <w:rFonts w:ascii="Arial" w:hAnsi="Arial" w:cs="Arial"/>
                <w:color w:val="000000"/>
              </w:rPr>
            </w:pPr>
          </w:p>
          <w:p w:rsidR="007F3F18" w:rsidRPr="00785928" w:rsidRDefault="00CB54AA" w:rsidP="007F3F18">
            <w:pPr>
              <w:rPr>
                <w:rFonts w:ascii="Arial" w:hAnsi="Arial" w:cs="Arial"/>
                <w:color w:val="000000"/>
              </w:rPr>
            </w:pPr>
            <w:r w:rsidRPr="00785928">
              <w:rPr>
                <w:rFonts w:ascii="Arial" w:hAnsi="Arial" w:cs="Arial"/>
                <w:color w:val="000000"/>
              </w:rPr>
              <w:t>A number of sites outside of the ag</w:t>
            </w:r>
            <w:r w:rsidRPr="00785928">
              <w:rPr>
                <w:rFonts w:ascii="Arial" w:hAnsi="Arial" w:cs="Arial"/>
                <w:color w:val="000000"/>
              </w:rPr>
              <w:t xml:space="preserve">reed list of sites have and continue to come forward.  Some of those have been captured towards the additional housing requirement set out in the Deal, but the </w:t>
            </w:r>
            <w:r w:rsidRPr="00785928">
              <w:rPr>
                <w:rFonts w:ascii="Arial" w:hAnsi="Arial" w:cs="Arial"/>
                <w:color w:val="000000"/>
              </w:rPr>
              <w:lastRenderedPageBreak/>
              <w:t>partnership is currently looking at the financial impact of sites that are not being captured in</w:t>
            </w:r>
            <w:r w:rsidRPr="00785928">
              <w:rPr>
                <w:rFonts w:ascii="Arial" w:hAnsi="Arial" w:cs="Arial"/>
                <w:color w:val="000000"/>
              </w:rPr>
              <w:t xml:space="preserve"> this way.</w:t>
            </w:r>
          </w:p>
          <w:p w:rsidR="00AF4432" w:rsidRPr="00785928" w:rsidRDefault="00CB54AA" w:rsidP="007F3F18">
            <w:pPr>
              <w:rPr>
                <w:rFonts w:ascii="Arial" w:hAnsi="Arial" w:cs="Arial"/>
                <w:color w:val="000000"/>
              </w:rPr>
            </w:pPr>
          </w:p>
          <w:p w:rsidR="001F766C" w:rsidRPr="00785928" w:rsidRDefault="00CB54AA" w:rsidP="00AF4432">
            <w:pPr>
              <w:rPr>
                <w:rFonts w:ascii="Arial" w:hAnsi="Arial" w:cs="Arial"/>
                <w:color w:val="000000"/>
              </w:rPr>
            </w:pPr>
            <w:r w:rsidRPr="00785928">
              <w:rPr>
                <w:rFonts w:ascii="Arial" w:hAnsi="Arial" w:cs="Arial"/>
                <w:color w:val="000000"/>
              </w:rPr>
              <w:t>There is ongoing agent feedback, via project updates, to understand where market failure exists. This is most evident for commercial sites in some retail/leisure mark</w:t>
            </w:r>
            <w:r w:rsidRPr="00785928">
              <w:rPr>
                <w:rFonts w:ascii="Arial" w:hAnsi="Arial" w:cs="Arial"/>
                <w:color w:val="000000"/>
              </w:rPr>
              <w:t>ets where viability issues remain. The market is responding by altering land use to reflect market demand ie including additional residential elements on smaller mixed-use sites, whilst the public sector is able in some cases to support sites in securing</w:t>
            </w:r>
            <w:r w:rsidRPr="00785928">
              <w:rPr>
                <w:rFonts w:ascii="Arial" w:hAnsi="Arial" w:cs="Arial"/>
                <w:color w:val="000000"/>
              </w:rPr>
              <w:t>/d</w:t>
            </w:r>
            <w:r w:rsidRPr="00785928">
              <w:rPr>
                <w:rFonts w:ascii="Arial" w:hAnsi="Arial" w:cs="Arial"/>
                <w:color w:val="000000"/>
              </w:rPr>
              <w:t xml:space="preserve">eveloping business cases for </w:t>
            </w:r>
            <w:r w:rsidRPr="00785928">
              <w:rPr>
                <w:rFonts w:ascii="Arial" w:hAnsi="Arial" w:cs="Arial"/>
                <w:color w:val="000000"/>
              </w:rPr>
              <w:t>anchor tenants</w:t>
            </w:r>
            <w:r w:rsidRPr="00785928">
              <w:rPr>
                <w:rFonts w:ascii="Arial" w:hAnsi="Arial" w:cs="Arial"/>
                <w:color w:val="000000"/>
              </w:rPr>
              <w:t>.</w:t>
            </w:r>
          </w:p>
          <w:p w:rsidR="007F3F18" w:rsidRPr="00785928" w:rsidRDefault="00CB54AA" w:rsidP="007F3F18">
            <w:pPr>
              <w:rPr>
                <w:rFonts w:ascii="Arial" w:hAnsi="Arial" w:cs="Arial"/>
                <w:color w:val="000000"/>
              </w:rPr>
            </w:pPr>
          </w:p>
          <w:p w:rsidR="00AF4432" w:rsidRPr="00785928" w:rsidRDefault="00CB54AA" w:rsidP="00AF4432">
            <w:pPr>
              <w:rPr>
                <w:rFonts w:ascii="Arial" w:hAnsi="Arial" w:cs="Arial"/>
                <w:lang w:val="en-GB" w:eastAsia="en-GB"/>
              </w:rPr>
            </w:pPr>
            <w:r w:rsidRPr="00785928">
              <w:rPr>
                <w:rFonts w:ascii="Arial" w:hAnsi="Arial" w:cs="Arial"/>
                <w:lang w:val="en-GB" w:eastAsia="en-GB"/>
              </w:rPr>
              <w:t xml:space="preserve">There are signs of market recovery in that </w:t>
            </w:r>
            <w:r w:rsidRPr="00785928">
              <w:rPr>
                <w:rFonts w:ascii="Arial" w:hAnsi="Arial" w:cs="Arial"/>
                <w:lang w:val="en-GB" w:eastAsia="en-GB"/>
              </w:rPr>
              <w:t>there is</w:t>
            </w:r>
            <w:r w:rsidRPr="00785928">
              <w:rPr>
                <w:rFonts w:ascii="Arial" w:hAnsi="Arial" w:cs="Arial"/>
                <w:lang w:val="en-GB" w:eastAsia="en-GB"/>
              </w:rPr>
              <w:t xml:space="preserve"> speculative build at Red Scar and South Rings</w:t>
            </w:r>
            <w:r w:rsidRPr="00785928">
              <w:rPr>
                <w:rFonts w:ascii="Arial" w:hAnsi="Arial" w:cs="Arial"/>
                <w:lang w:val="en-GB" w:eastAsia="en-GB"/>
              </w:rPr>
              <w:t xml:space="preserve">, whilst other sites are coming forward </w:t>
            </w:r>
            <w:r w:rsidRPr="00785928">
              <w:rPr>
                <w:rFonts w:ascii="Arial" w:hAnsi="Arial" w:cs="Arial"/>
                <w:lang w:val="en-GB" w:eastAsia="en-GB"/>
              </w:rPr>
              <w:t>ahead of anticipated start date,</w:t>
            </w:r>
            <w:r w:rsidRPr="00785928">
              <w:rPr>
                <w:rFonts w:ascii="Arial" w:hAnsi="Arial" w:cs="Arial"/>
                <w:lang w:val="en-GB" w:eastAsia="en-GB"/>
              </w:rPr>
              <w:t xml:space="preserve"> and </w:t>
            </w:r>
            <w:r w:rsidRPr="00785928">
              <w:rPr>
                <w:rFonts w:ascii="Arial" w:hAnsi="Arial" w:cs="Arial"/>
                <w:lang w:val="en-GB" w:eastAsia="en-GB"/>
              </w:rPr>
              <w:t>there are some notable city centre r</w:t>
            </w:r>
            <w:r w:rsidRPr="00785928">
              <w:rPr>
                <w:rFonts w:ascii="Arial" w:hAnsi="Arial" w:cs="Arial"/>
                <w:lang w:val="en-GB" w:eastAsia="en-GB"/>
              </w:rPr>
              <w:t xml:space="preserve">etail and leisure developments. Demand for employment land is highest for freehold sites and smaller industrial units. The focus for larger footprint units is on a Design and Build basis for strategic re-locations.  </w:t>
            </w:r>
          </w:p>
          <w:p w:rsidR="00AF4432" w:rsidRPr="00785928" w:rsidRDefault="00CB54AA" w:rsidP="007F3F18">
            <w:pPr>
              <w:rPr>
                <w:rFonts w:ascii="Arial" w:hAnsi="Arial" w:cs="Arial"/>
                <w:color w:val="000000"/>
                <w:highlight w:val="yellow"/>
              </w:rPr>
            </w:pPr>
          </w:p>
          <w:p w:rsidR="007E0A94" w:rsidRPr="00785928" w:rsidRDefault="00CB54AA" w:rsidP="007F3F18">
            <w:pPr>
              <w:rPr>
                <w:rFonts w:ascii="Arial" w:hAnsi="Arial" w:cs="Arial"/>
                <w:color w:val="000000"/>
                <w:highlight w:val="yellow"/>
              </w:rPr>
            </w:pPr>
          </w:p>
          <w:p w:rsidR="007E0A94" w:rsidRPr="00785928" w:rsidRDefault="00CB54AA" w:rsidP="007F3F18">
            <w:pPr>
              <w:rPr>
                <w:rFonts w:ascii="Arial" w:hAnsi="Arial" w:cs="Arial"/>
              </w:rPr>
            </w:pPr>
            <w:r w:rsidRPr="00785928">
              <w:rPr>
                <w:rFonts w:ascii="Arial" w:hAnsi="Arial" w:cs="Arial"/>
              </w:rPr>
              <w:t xml:space="preserve">A number of high profile events to </w:t>
            </w:r>
            <w:r w:rsidRPr="00785928">
              <w:rPr>
                <w:rFonts w:ascii="Arial" w:hAnsi="Arial" w:cs="Arial"/>
              </w:rPr>
              <w:t xml:space="preserve">promote the Invest Central Lancashire </w:t>
            </w:r>
            <w:r w:rsidRPr="00785928">
              <w:rPr>
                <w:rFonts w:ascii="Arial" w:hAnsi="Arial" w:cs="Arial"/>
              </w:rPr>
              <w:lastRenderedPageBreak/>
              <w:t>proposition have been delivered in partnership with Place North West, with a follo</w:t>
            </w:r>
            <w:r w:rsidRPr="00785928">
              <w:rPr>
                <w:rFonts w:ascii="Arial" w:hAnsi="Arial" w:cs="Arial"/>
              </w:rPr>
              <w:t>w-up being held in January 2019.</w:t>
            </w:r>
          </w:p>
          <w:p w:rsidR="007E0A94" w:rsidRPr="00785928" w:rsidRDefault="00CB54AA" w:rsidP="007F3F18">
            <w:pPr>
              <w:rPr>
                <w:rFonts w:ascii="Arial" w:hAnsi="Arial" w:cs="Arial"/>
              </w:rPr>
            </w:pPr>
          </w:p>
          <w:p w:rsidR="007E0A94" w:rsidRPr="00785928" w:rsidRDefault="00CB54AA" w:rsidP="007F3F18">
            <w:pPr>
              <w:rPr>
                <w:rFonts w:ascii="Arial" w:hAnsi="Arial" w:cs="Arial"/>
                <w:color w:val="000000"/>
              </w:rPr>
            </w:pPr>
            <w:r w:rsidRPr="00785928">
              <w:rPr>
                <w:rFonts w:ascii="Arial" w:hAnsi="Arial" w:cs="Arial"/>
              </w:rPr>
              <w:t>The City Deal offer has also been promoted as part of the Lancashire Enterprise Partnership's presence</w:t>
            </w:r>
            <w:r w:rsidRPr="00785928">
              <w:rPr>
                <w:rFonts w:ascii="Arial" w:hAnsi="Arial" w:cs="Arial"/>
              </w:rPr>
              <w:t xml:space="preserve"> at MIPIM London and MIPIM Cannes.</w:t>
            </w:r>
          </w:p>
          <w:p w:rsidR="007E0A94" w:rsidRPr="00785928" w:rsidRDefault="00CB54AA" w:rsidP="007F3F18">
            <w:pPr>
              <w:rPr>
                <w:rFonts w:ascii="Arial" w:hAnsi="Arial" w:cs="Arial"/>
                <w:color w:val="000000"/>
              </w:rPr>
            </w:pPr>
          </w:p>
          <w:p w:rsidR="007F3F18" w:rsidRPr="00785928" w:rsidRDefault="00CB54AA" w:rsidP="007F3F18">
            <w:pPr>
              <w:rPr>
                <w:rFonts w:ascii="Arial" w:hAnsi="Arial" w:cs="Arial"/>
                <w:color w:val="000000"/>
              </w:rPr>
            </w:pPr>
            <w:r w:rsidRPr="00785928">
              <w:rPr>
                <w:rFonts w:ascii="Arial" w:hAnsi="Arial" w:cs="Arial"/>
                <w:color w:val="000000"/>
              </w:rPr>
              <w:t>It should be noted that ultimately, commercial delivery will be influenced by national and in</w:t>
            </w:r>
            <w:r w:rsidRPr="00785928">
              <w:rPr>
                <w:rFonts w:ascii="Arial" w:hAnsi="Arial" w:cs="Arial"/>
                <w:color w:val="000000"/>
              </w:rPr>
              <w:t>ternational economic conditions, however a targeted Comms Strategy will be implemented cognizant of the current market position</w:t>
            </w:r>
            <w:r w:rsidRPr="00785928">
              <w:rPr>
                <w:rFonts w:ascii="Arial" w:hAnsi="Arial" w:cs="Arial"/>
                <w:color w:val="000000"/>
              </w:rPr>
              <w:t xml:space="preserve">, scheme priorities and the City Deal housing review.  </w:t>
            </w:r>
          </w:p>
          <w:p w:rsidR="003B392B" w:rsidRPr="00785928" w:rsidRDefault="00CB54AA" w:rsidP="00722420">
            <w:pPr>
              <w:rPr>
                <w:rFonts w:ascii="Arial" w:hAnsi="Arial" w:cs="Arial"/>
                <w:highlight w:val="yellow"/>
              </w:rPr>
            </w:pPr>
          </w:p>
          <w:p w:rsidR="003B392B" w:rsidRPr="00785928" w:rsidRDefault="00CB54AA" w:rsidP="003B392B">
            <w:pPr>
              <w:rPr>
                <w:rFonts w:ascii="Arial" w:hAnsi="Arial" w:cs="Arial"/>
                <w:highlight w:val="yellow"/>
              </w:rPr>
            </w:pPr>
          </w:p>
        </w:tc>
      </w:tr>
      <w:tr w:rsidR="00122C2C" w:rsidRPr="00785928" w:rsidTr="00B40139">
        <w:trPr>
          <w:trHeight w:val="51"/>
        </w:trPr>
        <w:tc>
          <w:tcPr>
            <w:tcW w:w="2315" w:type="dxa"/>
            <w:vMerge/>
          </w:tcPr>
          <w:p w:rsidR="007F3F18" w:rsidRPr="00785928" w:rsidRDefault="00CB54AA" w:rsidP="00722420">
            <w:pPr>
              <w:rPr>
                <w:rFonts w:ascii="Arial" w:hAnsi="Arial" w:cs="Arial"/>
                <w:b/>
              </w:rPr>
            </w:pPr>
          </w:p>
        </w:tc>
        <w:tc>
          <w:tcPr>
            <w:tcW w:w="3300" w:type="dxa"/>
            <w:tcBorders>
              <w:top w:val="single" w:sz="4" w:space="0" w:color="000000"/>
              <w:left w:val="nil"/>
              <w:bottom w:val="nil"/>
              <w:right w:val="nil"/>
            </w:tcBorders>
            <w:shd w:val="clear" w:color="000000" w:fill="FFFFFF"/>
          </w:tcPr>
          <w:p w:rsidR="007F3F18" w:rsidRPr="00785928" w:rsidRDefault="00CB54AA" w:rsidP="00722420">
            <w:pPr>
              <w:rPr>
                <w:rFonts w:ascii="Arial" w:hAnsi="Arial" w:cs="Arial"/>
                <w:color w:val="000000"/>
              </w:rPr>
            </w:pPr>
            <w:r w:rsidRPr="00785928">
              <w:rPr>
                <w:rFonts w:ascii="Arial" w:hAnsi="Arial" w:cs="Arial"/>
                <w:color w:val="000000"/>
              </w:rPr>
              <w:t xml:space="preserve">(ii) The risk that landowners may not sell due to market viability issues. </w:t>
            </w:r>
          </w:p>
        </w:tc>
        <w:tc>
          <w:tcPr>
            <w:tcW w:w="5013" w:type="dxa"/>
            <w:tcBorders>
              <w:top w:val="nil"/>
              <w:left w:val="nil"/>
              <w:bottom w:val="single" w:sz="4" w:space="0" w:color="000000"/>
              <w:right w:val="nil"/>
            </w:tcBorders>
            <w:shd w:val="clear" w:color="auto" w:fill="auto"/>
          </w:tcPr>
          <w:p w:rsidR="007F3F18" w:rsidRPr="00785928" w:rsidRDefault="00CB54AA" w:rsidP="00722420">
            <w:pPr>
              <w:rPr>
                <w:rFonts w:ascii="Arial" w:hAnsi="Arial" w:cs="Arial"/>
                <w:color w:val="000000"/>
              </w:rPr>
            </w:pPr>
            <w:r w:rsidRPr="00785928">
              <w:rPr>
                <w:rFonts w:ascii="Arial" w:hAnsi="Arial" w:cs="Arial"/>
                <w:color w:val="000000"/>
              </w:rPr>
              <w:t>As above.</w:t>
            </w:r>
          </w:p>
        </w:tc>
        <w:tc>
          <w:tcPr>
            <w:tcW w:w="4329" w:type="dxa"/>
            <w:vMerge/>
          </w:tcPr>
          <w:p w:rsidR="007F3F18" w:rsidRPr="00785928" w:rsidRDefault="00CB54AA" w:rsidP="00722420">
            <w:pPr>
              <w:rPr>
                <w:rFonts w:ascii="Arial" w:hAnsi="Arial" w:cs="Arial"/>
                <w:highlight w:val="yellow"/>
              </w:rPr>
            </w:pPr>
          </w:p>
        </w:tc>
      </w:tr>
      <w:tr w:rsidR="00122C2C" w:rsidRPr="00785928" w:rsidTr="00B40139">
        <w:trPr>
          <w:trHeight w:val="51"/>
        </w:trPr>
        <w:tc>
          <w:tcPr>
            <w:tcW w:w="2315" w:type="dxa"/>
            <w:vMerge/>
          </w:tcPr>
          <w:p w:rsidR="007F3F18" w:rsidRPr="00785928" w:rsidRDefault="00CB54AA" w:rsidP="00722420">
            <w:pPr>
              <w:rPr>
                <w:rFonts w:ascii="Arial" w:hAnsi="Arial" w:cs="Arial"/>
                <w:b/>
              </w:rPr>
            </w:pPr>
          </w:p>
        </w:tc>
        <w:tc>
          <w:tcPr>
            <w:tcW w:w="3300" w:type="dxa"/>
            <w:tcBorders>
              <w:top w:val="single" w:sz="4" w:space="0" w:color="000000"/>
              <w:left w:val="nil"/>
              <w:bottom w:val="single" w:sz="4" w:space="0" w:color="auto"/>
              <w:right w:val="nil"/>
            </w:tcBorders>
            <w:shd w:val="clear" w:color="000000" w:fill="FFFFFF"/>
          </w:tcPr>
          <w:p w:rsidR="007F3F18" w:rsidRPr="00785928" w:rsidRDefault="00CB54AA" w:rsidP="00722420">
            <w:pPr>
              <w:rPr>
                <w:rFonts w:ascii="Arial" w:hAnsi="Arial" w:cs="Arial"/>
                <w:color w:val="000000"/>
              </w:rPr>
            </w:pPr>
            <w:r w:rsidRPr="00785928">
              <w:rPr>
                <w:rFonts w:ascii="Arial" w:hAnsi="Arial" w:cs="Arial"/>
                <w:color w:val="000000"/>
              </w:rPr>
              <w:t xml:space="preserve">(iii) The risk that sites outside the agreed list of City Deal development sites come forward and undermine the City Deal Programme. </w:t>
            </w:r>
          </w:p>
        </w:tc>
        <w:tc>
          <w:tcPr>
            <w:tcW w:w="5013" w:type="dxa"/>
            <w:tcBorders>
              <w:top w:val="nil"/>
              <w:left w:val="nil"/>
              <w:bottom w:val="single" w:sz="4" w:space="0" w:color="000000"/>
              <w:right w:val="nil"/>
            </w:tcBorders>
            <w:shd w:val="clear" w:color="auto" w:fill="auto"/>
          </w:tcPr>
          <w:p w:rsidR="007F3F18" w:rsidRPr="00785928" w:rsidRDefault="00CB54AA" w:rsidP="00722420">
            <w:pPr>
              <w:rPr>
                <w:rFonts w:ascii="Arial" w:hAnsi="Arial" w:cs="Arial"/>
                <w:color w:val="000000"/>
              </w:rPr>
            </w:pPr>
            <w:r w:rsidRPr="00785928">
              <w:rPr>
                <w:rFonts w:ascii="Arial" w:hAnsi="Arial" w:cs="Arial"/>
                <w:color w:val="000000"/>
              </w:rPr>
              <w:t>As above.</w:t>
            </w:r>
          </w:p>
        </w:tc>
        <w:tc>
          <w:tcPr>
            <w:tcW w:w="4329" w:type="dxa"/>
            <w:vMerge/>
          </w:tcPr>
          <w:p w:rsidR="007F3F18" w:rsidRPr="00785928" w:rsidRDefault="00CB54AA" w:rsidP="00722420">
            <w:pPr>
              <w:rPr>
                <w:rFonts w:ascii="Arial" w:hAnsi="Arial" w:cs="Arial"/>
                <w:highlight w:val="yellow"/>
              </w:rPr>
            </w:pPr>
          </w:p>
        </w:tc>
      </w:tr>
      <w:tr w:rsidR="00122C2C" w:rsidRPr="00785928" w:rsidTr="00A516FB">
        <w:trPr>
          <w:trHeight w:val="2102"/>
        </w:trPr>
        <w:tc>
          <w:tcPr>
            <w:tcW w:w="2315" w:type="dxa"/>
            <w:vMerge/>
          </w:tcPr>
          <w:p w:rsidR="00305353" w:rsidRPr="00785928" w:rsidRDefault="00CB54AA" w:rsidP="00722420">
            <w:pPr>
              <w:rPr>
                <w:rFonts w:ascii="Arial" w:hAnsi="Arial" w:cs="Arial"/>
                <w:b/>
              </w:rPr>
            </w:pPr>
          </w:p>
        </w:tc>
        <w:tc>
          <w:tcPr>
            <w:tcW w:w="3300" w:type="dxa"/>
            <w:tcBorders>
              <w:top w:val="nil"/>
              <w:left w:val="nil"/>
              <w:right w:val="nil"/>
            </w:tcBorders>
            <w:shd w:val="clear" w:color="000000" w:fill="FFFFFF"/>
          </w:tcPr>
          <w:p w:rsidR="00305353" w:rsidRPr="00785928" w:rsidRDefault="00CB54AA" w:rsidP="00722420">
            <w:pPr>
              <w:rPr>
                <w:rFonts w:ascii="Arial" w:hAnsi="Arial" w:cs="Arial"/>
                <w:color w:val="000000"/>
              </w:rPr>
            </w:pPr>
            <w:r w:rsidRPr="00785928">
              <w:rPr>
                <w:rFonts w:ascii="Arial" w:hAnsi="Arial" w:cs="Arial"/>
                <w:color w:val="000000"/>
              </w:rPr>
              <w:t>(iv)Planning support</w:t>
            </w:r>
          </w:p>
        </w:tc>
        <w:tc>
          <w:tcPr>
            <w:tcW w:w="5013" w:type="dxa"/>
            <w:shd w:val="clear" w:color="auto" w:fill="auto"/>
          </w:tcPr>
          <w:p w:rsidR="00305353" w:rsidRPr="00785928" w:rsidRDefault="00CB54AA" w:rsidP="001F766C">
            <w:pPr>
              <w:pStyle w:val="Amount"/>
              <w:jc w:val="left"/>
              <w:rPr>
                <w:rFonts w:ascii="Arial" w:hAnsi="Arial" w:cs="Arial"/>
              </w:rPr>
            </w:pPr>
            <w:r w:rsidRPr="00785928">
              <w:rPr>
                <w:rFonts w:ascii="Arial" w:hAnsi="Arial" w:cs="Arial"/>
              </w:rPr>
              <w:t>Enterprise Zone is covered by a Local Development Order, and a number of Prior Notice for Developments have been completed to allow construction on the ASK Training facility and Defence Logistics facility. Cuerden employment site has an approved Masterplan</w:t>
            </w:r>
            <w:r w:rsidRPr="00785928">
              <w:rPr>
                <w:rFonts w:ascii="Arial" w:hAnsi="Arial" w:cs="Arial"/>
              </w:rPr>
              <w:t xml:space="preserve"> and planning consent, and SRBC's Site Allocations Plan was also approved in July 2015.  Other strategic sites are developing masterplans including Pickerings Farm and Moss Side Test Track, in addition to the one already secured at NW Preston. Stoneygate M</w:t>
            </w:r>
            <w:r w:rsidRPr="00785928">
              <w:rPr>
                <w:rFonts w:ascii="Arial" w:hAnsi="Arial" w:cs="Arial"/>
              </w:rPr>
              <w:t xml:space="preserve">asterplan is also being prepared to support development and delivery in the city centre.  </w:t>
            </w:r>
          </w:p>
        </w:tc>
        <w:tc>
          <w:tcPr>
            <w:tcW w:w="4329" w:type="dxa"/>
            <w:vMerge/>
          </w:tcPr>
          <w:p w:rsidR="00305353" w:rsidRPr="00785928" w:rsidRDefault="00CB54AA" w:rsidP="00722420">
            <w:pPr>
              <w:rPr>
                <w:rFonts w:ascii="Arial" w:hAnsi="Arial" w:cs="Arial"/>
                <w:highlight w:val="yellow"/>
              </w:rPr>
            </w:pPr>
          </w:p>
        </w:tc>
      </w:tr>
      <w:tr w:rsidR="00122C2C" w:rsidRPr="00785928" w:rsidTr="00B40139">
        <w:trPr>
          <w:trHeight w:val="51"/>
        </w:trPr>
        <w:tc>
          <w:tcPr>
            <w:tcW w:w="2315" w:type="dxa"/>
            <w:vMerge/>
          </w:tcPr>
          <w:p w:rsidR="007F3F18" w:rsidRPr="00785928" w:rsidRDefault="00CB54AA" w:rsidP="00722420">
            <w:pPr>
              <w:rPr>
                <w:rFonts w:ascii="Arial" w:hAnsi="Arial" w:cs="Arial"/>
                <w:b/>
              </w:rPr>
            </w:pPr>
          </w:p>
        </w:tc>
        <w:tc>
          <w:tcPr>
            <w:tcW w:w="3300" w:type="dxa"/>
            <w:tcBorders>
              <w:top w:val="single" w:sz="4" w:space="0" w:color="000000"/>
              <w:left w:val="nil"/>
              <w:bottom w:val="nil"/>
              <w:right w:val="nil"/>
            </w:tcBorders>
            <w:shd w:val="clear" w:color="000000" w:fill="FFFFFF"/>
          </w:tcPr>
          <w:p w:rsidR="007F3F18" w:rsidRPr="00785928" w:rsidRDefault="00CB54AA" w:rsidP="00722420">
            <w:pPr>
              <w:rPr>
                <w:rFonts w:ascii="Arial" w:hAnsi="Arial" w:cs="Arial"/>
                <w:color w:val="000000"/>
              </w:rPr>
            </w:pPr>
            <w:r w:rsidRPr="00785928">
              <w:rPr>
                <w:rFonts w:ascii="Arial" w:hAnsi="Arial" w:cs="Arial"/>
                <w:color w:val="000000"/>
              </w:rPr>
              <w:t>(v)Low commercial values.</w:t>
            </w:r>
          </w:p>
        </w:tc>
        <w:tc>
          <w:tcPr>
            <w:tcW w:w="5013" w:type="dxa"/>
          </w:tcPr>
          <w:p w:rsidR="007F3F18" w:rsidRPr="00785928" w:rsidRDefault="00CB54AA" w:rsidP="00F63EC4">
            <w:pPr>
              <w:pStyle w:val="Amount"/>
              <w:jc w:val="left"/>
              <w:rPr>
                <w:rFonts w:ascii="Arial" w:hAnsi="Arial" w:cs="Arial"/>
              </w:rPr>
            </w:pPr>
            <w:r w:rsidRPr="00785928">
              <w:rPr>
                <w:rFonts w:ascii="Arial" w:hAnsi="Arial" w:cs="Arial"/>
                <w:highlight w:val="yellow"/>
              </w:rPr>
              <w:fldChar w:fldCharType="begin"/>
            </w:r>
            <w:r w:rsidRPr="00785928">
              <w:rPr>
                <w:rFonts w:ascii="Arial" w:hAnsi="Arial" w:cs="Arial"/>
                <w:highlight w:val="yellow"/>
              </w:rPr>
              <w:instrText xml:space="preserve"> LINK Excel.Sheet.12 "C:\\Users\\ME\\Documents\\SARAH CD\\Risk Profile Update 26 April 2018.xlsx" "ORIGINAL RISKS IDP 2014-15!R37C5" \a \f 4 \h </w:instrText>
            </w:r>
            <w:r w:rsidRPr="00785928">
              <w:rPr>
                <w:rFonts w:ascii="Arial" w:hAnsi="Arial" w:cs="Arial"/>
                <w:highlight w:val="yellow"/>
              </w:rPr>
              <w:instrText xml:space="preserve"> \* MERGEFORMAT </w:instrText>
            </w:r>
            <w:r w:rsidRPr="00785928">
              <w:rPr>
                <w:rFonts w:ascii="Arial" w:hAnsi="Arial" w:cs="Arial"/>
                <w:highlight w:val="yellow"/>
              </w:rPr>
              <w:fldChar w:fldCharType="separate"/>
            </w:r>
            <w:r w:rsidRPr="00785928">
              <w:rPr>
                <w:rFonts w:ascii="Arial" w:hAnsi="Arial" w:cs="Arial"/>
                <w:lang w:val="en-GB" w:eastAsia="en-GB"/>
              </w:rPr>
              <w:t xml:space="preserve">As speculative build remains </w:t>
            </w:r>
            <w:r w:rsidRPr="00785928">
              <w:rPr>
                <w:rFonts w:ascii="Arial" w:hAnsi="Arial" w:cs="Arial"/>
                <w:lang w:val="en-GB" w:eastAsia="en-GB"/>
              </w:rPr>
              <w:t xml:space="preserve">relatively </w:t>
            </w:r>
            <w:r w:rsidRPr="00785928">
              <w:rPr>
                <w:rFonts w:ascii="Arial" w:hAnsi="Arial" w:cs="Arial"/>
                <w:lang w:val="en-GB" w:eastAsia="en-GB"/>
              </w:rPr>
              <w:t>low, stock continues to be reduced which is supportive o</w:t>
            </w:r>
            <w:r w:rsidRPr="00785928">
              <w:rPr>
                <w:rFonts w:ascii="Arial" w:hAnsi="Arial" w:cs="Arial"/>
                <w:lang w:val="en-GB" w:eastAsia="en-GB"/>
              </w:rPr>
              <w:t xml:space="preserve">f the recovery of rental values with an anticipated increase in demand. A City Deal Marketing &amp; Communications Strategy, co-ordinated with LEP-wide strategic marketing activity, </w:t>
            </w:r>
            <w:r w:rsidRPr="00785928">
              <w:rPr>
                <w:rFonts w:ascii="Arial" w:hAnsi="Arial" w:cs="Arial"/>
                <w:lang w:val="en-GB" w:eastAsia="en-GB"/>
              </w:rPr>
              <w:t xml:space="preserve">is </w:t>
            </w:r>
            <w:r w:rsidRPr="00785928">
              <w:rPr>
                <w:rFonts w:ascii="Arial" w:hAnsi="Arial" w:cs="Arial"/>
                <w:lang w:val="en-GB" w:eastAsia="en-GB"/>
              </w:rPr>
              <w:t>support</w:t>
            </w:r>
            <w:r w:rsidRPr="00785928">
              <w:rPr>
                <w:rFonts w:ascii="Arial" w:hAnsi="Arial" w:cs="Arial"/>
                <w:lang w:val="en-GB" w:eastAsia="en-GB"/>
              </w:rPr>
              <w:t xml:space="preserve">ing </w:t>
            </w:r>
            <w:r w:rsidRPr="00785928">
              <w:rPr>
                <w:rFonts w:ascii="Arial" w:hAnsi="Arial" w:cs="Arial"/>
                <w:lang w:val="en-GB" w:eastAsia="en-GB"/>
              </w:rPr>
              <w:t>the increase in investor, developer and occupier demand</w:t>
            </w:r>
            <w:r w:rsidRPr="00785928">
              <w:rPr>
                <w:rFonts w:ascii="Arial" w:hAnsi="Arial" w:cs="Arial"/>
                <w:lang w:val="en-GB" w:eastAsia="en-GB"/>
              </w:rPr>
              <w:t xml:space="preserve">, whilst </w:t>
            </w:r>
            <w:r w:rsidRPr="00785928">
              <w:rPr>
                <w:rFonts w:ascii="Arial" w:hAnsi="Arial" w:cs="Arial"/>
                <w:lang w:val="en-GB" w:eastAsia="en-GB"/>
              </w:rPr>
              <w:t xml:space="preserve">market adjustment is occurring where some retail plots on smaller mixed-use sites are being considered for housing. </w:t>
            </w:r>
            <w:r w:rsidRPr="00785928">
              <w:rPr>
                <w:rFonts w:ascii="Arial" w:hAnsi="Arial" w:cs="Arial"/>
                <w:lang w:val="en-GB" w:eastAsia="en-GB"/>
              </w:rPr>
              <w:t>Consultant support is also being provided to aid landlord negotiations and moderate site aspirations in order to encourage quicker delivery.</w:t>
            </w:r>
            <w:r w:rsidRPr="00785928">
              <w:rPr>
                <w:rFonts w:ascii="Arial" w:hAnsi="Arial" w:cs="Arial"/>
                <w:lang w:val="en-GB" w:eastAsia="en-GB"/>
              </w:rPr>
              <w:t xml:space="preserve">  </w:t>
            </w:r>
            <w:r w:rsidRPr="00785928">
              <w:rPr>
                <w:rFonts w:ascii="Arial" w:hAnsi="Arial" w:cs="Arial"/>
                <w:lang w:val="en-GB" w:eastAsia="en-GB"/>
              </w:rPr>
              <w:t xml:space="preserve">    </w:t>
            </w:r>
          </w:p>
          <w:p w:rsidR="007F3F18" w:rsidRPr="00785928" w:rsidRDefault="00CB54AA" w:rsidP="00722420">
            <w:pPr>
              <w:rPr>
                <w:rFonts w:ascii="Arial" w:hAnsi="Arial" w:cs="Arial"/>
                <w:highlight w:val="yellow"/>
                <w:lang w:val="en-GB" w:eastAsia="en-GB"/>
              </w:rPr>
            </w:pPr>
          </w:p>
          <w:p w:rsidR="007F3F18" w:rsidRPr="00785928" w:rsidRDefault="00CB54AA" w:rsidP="00722420">
            <w:pPr>
              <w:pStyle w:val="Amount"/>
              <w:jc w:val="left"/>
              <w:rPr>
                <w:rFonts w:ascii="Arial" w:hAnsi="Arial" w:cs="Arial"/>
                <w:highlight w:val="yellow"/>
              </w:rPr>
            </w:pPr>
            <w:r w:rsidRPr="00785928">
              <w:rPr>
                <w:rFonts w:ascii="Arial" w:hAnsi="Arial" w:cs="Arial"/>
                <w:highlight w:val="yellow"/>
              </w:rPr>
              <w:fldChar w:fldCharType="end"/>
            </w:r>
          </w:p>
        </w:tc>
        <w:tc>
          <w:tcPr>
            <w:tcW w:w="4329" w:type="dxa"/>
            <w:vMerge/>
          </w:tcPr>
          <w:p w:rsidR="007F3F18" w:rsidRPr="00785928" w:rsidRDefault="00CB54AA" w:rsidP="00722420">
            <w:pPr>
              <w:rPr>
                <w:rFonts w:ascii="Arial" w:hAnsi="Arial" w:cs="Arial"/>
                <w:highlight w:val="yellow"/>
              </w:rPr>
            </w:pPr>
          </w:p>
        </w:tc>
      </w:tr>
      <w:tr w:rsidR="00122C2C" w:rsidRPr="00785928" w:rsidTr="00B40139">
        <w:trPr>
          <w:trHeight w:val="51"/>
        </w:trPr>
        <w:tc>
          <w:tcPr>
            <w:tcW w:w="2315" w:type="dxa"/>
            <w:vMerge/>
          </w:tcPr>
          <w:p w:rsidR="007F3F18" w:rsidRPr="00785928" w:rsidRDefault="00CB54AA" w:rsidP="00722420">
            <w:pPr>
              <w:rPr>
                <w:rFonts w:ascii="Arial" w:hAnsi="Arial" w:cs="Arial"/>
                <w:b/>
              </w:rPr>
            </w:pPr>
          </w:p>
        </w:tc>
        <w:tc>
          <w:tcPr>
            <w:tcW w:w="3300" w:type="dxa"/>
            <w:tcBorders>
              <w:top w:val="single" w:sz="4" w:space="0" w:color="000000"/>
              <w:left w:val="nil"/>
              <w:bottom w:val="nil"/>
              <w:right w:val="nil"/>
            </w:tcBorders>
            <w:shd w:val="clear" w:color="000000" w:fill="FFFFFF"/>
          </w:tcPr>
          <w:p w:rsidR="007F3F18" w:rsidRPr="00785928" w:rsidRDefault="00CB54AA" w:rsidP="00722420">
            <w:pPr>
              <w:rPr>
                <w:rFonts w:ascii="Arial" w:hAnsi="Arial" w:cs="Arial"/>
                <w:color w:val="000000"/>
              </w:rPr>
            </w:pPr>
            <w:r w:rsidRPr="00785928">
              <w:rPr>
                <w:rFonts w:ascii="Arial" w:hAnsi="Arial" w:cs="Arial"/>
                <w:color w:val="000000"/>
              </w:rPr>
              <w:t>(vi)Supply phasing.</w:t>
            </w:r>
          </w:p>
        </w:tc>
        <w:tc>
          <w:tcPr>
            <w:tcW w:w="5013" w:type="dxa"/>
          </w:tcPr>
          <w:p w:rsidR="007F3F18" w:rsidRPr="00785928" w:rsidRDefault="00CB54AA" w:rsidP="00F43C23">
            <w:pPr>
              <w:pStyle w:val="Amount"/>
              <w:jc w:val="left"/>
              <w:rPr>
                <w:rFonts w:ascii="Arial" w:hAnsi="Arial" w:cs="Arial"/>
              </w:rPr>
            </w:pPr>
            <w:r w:rsidRPr="00785928">
              <w:rPr>
                <w:rFonts w:ascii="Arial" w:hAnsi="Arial" w:cs="Arial"/>
              </w:rPr>
              <w:t xml:space="preserve">Partner working groups, partnerships and alliances have been formed to share market </w:t>
            </w:r>
            <w:r w:rsidRPr="00785928">
              <w:rPr>
                <w:rFonts w:ascii="Arial" w:hAnsi="Arial" w:cs="Arial"/>
              </w:rPr>
              <w:lastRenderedPageBreak/>
              <w:t xml:space="preserve">intelligence and support the phasing of development activity to help co-ordinate sustainable development, particularly on the major </w:t>
            </w:r>
            <w:r w:rsidRPr="00785928">
              <w:rPr>
                <w:rFonts w:ascii="Arial" w:hAnsi="Arial" w:cs="Arial"/>
              </w:rPr>
              <w:t>employment sites.</w:t>
            </w:r>
          </w:p>
          <w:p w:rsidR="007F3F18" w:rsidRPr="00785928" w:rsidRDefault="00CB54AA" w:rsidP="00147CCF">
            <w:pPr>
              <w:pStyle w:val="Amount"/>
              <w:rPr>
                <w:rFonts w:ascii="Arial" w:hAnsi="Arial" w:cs="Arial"/>
              </w:rPr>
            </w:pPr>
          </w:p>
          <w:p w:rsidR="007F3F18" w:rsidRPr="00785928" w:rsidRDefault="00CB54AA" w:rsidP="00F43C23">
            <w:pPr>
              <w:pStyle w:val="Amount"/>
              <w:jc w:val="left"/>
              <w:rPr>
                <w:rFonts w:ascii="Arial" w:hAnsi="Arial" w:cs="Arial"/>
              </w:rPr>
            </w:pPr>
            <w:r w:rsidRPr="00785928">
              <w:rPr>
                <w:rFonts w:ascii="Arial" w:hAnsi="Arial" w:cs="Arial"/>
              </w:rPr>
              <w:t>An outline development study has been produced with commercial land owners at Preston North East with the purpose of understanding constraints, aligning</w:t>
            </w:r>
            <w:r w:rsidRPr="00785928">
              <w:rPr>
                <w:rFonts w:ascii="Arial" w:hAnsi="Arial" w:cs="Arial"/>
              </w:rPr>
              <w:t xml:space="preserve"> d</w:t>
            </w:r>
            <w:r w:rsidRPr="00785928">
              <w:rPr>
                <w:rFonts w:ascii="Arial" w:hAnsi="Arial" w:cs="Arial"/>
              </w:rPr>
              <w:t>eveloper interests and identifying potential land uses to support incremental devel</w:t>
            </w:r>
            <w:r w:rsidRPr="00785928">
              <w:rPr>
                <w:rFonts w:ascii="Arial" w:hAnsi="Arial" w:cs="Arial"/>
              </w:rPr>
              <w:t xml:space="preserve">opment. </w:t>
            </w:r>
          </w:p>
          <w:p w:rsidR="007F3F18" w:rsidRPr="00785928" w:rsidRDefault="00CB54AA" w:rsidP="00147CCF">
            <w:pPr>
              <w:pStyle w:val="Amount"/>
              <w:rPr>
                <w:rFonts w:ascii="Arial" w:hAnsi="Arial" w:cs="Arial"/>
              </w:rPr>
            </w:pPr>
          </w:p>
          <w:p w:rsidR="007F3F18" w:rsidRPr="00785928" w:rsidRDefault="00CB54AA" w:rsidP="00147CCF">
            <w:pPr>
              <w:pStyle w:val="Amount"/>
              <w:jc w:val="left"/>
              <w:rPr>
                <w:rFonts w:ascii="Arial" w:hAnsi="Arial" w:cs="Arial"/>
              </w:rPr>
            </w:pPr>
            <w:r w:rsidRPr="00785928">
              <w:rPr>
                <w:rFonts w:ascii="Arial" w:hAnsi="Arial" w:cs="Arial"/>
              </w:rPr>
              <w:t xml:space="preserve">An understanding of the hierarchy of development sites exists with public sector land holding to help co-ordinate the handling of enquiries and control the supply of land on the market.   </w:t>
            </w:r>
          </w:p>
        </w:tc>
        <w:tc>
          <w:tcPr>
            <w:tcW w:w="4329" w:type="dxa"/>
            <w:vMerge/>
          </w:tcPr>
          <w:p w:rsidR="007F3F18" w:rsidRPr="00785928" w:rsidRDefault="00CB54AA" w:rsidP="00722420">
            <w:pPr>
              <w:rPr>
                <w:rFonts w:ascii="Arial" w:hAnsi="Arial" w:cs="Arial"/>
                <w:highlight w:val="yellow"/>
              </w:rPr>
            </w:pPr>
          </w:p>
        </w:tc>
      </w:tr>
      <w:tr w:rsidR="00122C2C" w:rsidRPr="00785928" w:rsidTr="00B40139">
        <w:trPr>
          <w:trHeight w:val="51"/>
        </w:trPr>
        <w:tc>
          <w:tcPr>
            <w:tcW w:w="2315" w:type="dxa"/>
            <w:vMerge/>
          </w:tcPr>
          <w:p w:rsidR="007F3F18" w:rsidRPr="00785928" w:rsidRDefault="00CB54AA" w:rsidP="00722420">
            <w:pPr>
              <w:rPr>
                <w:rFonts w:ascii="Arial" w:hAnsi="Arial" w:cs="Arial"/>
                <w:b/>
              </w:rPr>
            </w:pPr>
          </w:p>
        </w:tc>
        <w:tc>
          <w:tcPr>
            <w:tcW w:w="3300" w:type="dxa"/>
            <w:tcBorders>
              <w:top w:val="single" w:sz="4" w:space="0" w:color="000000"/>
              <w:left w:val="nil"/>
              <w:bottom w:val="nil"/>
              <w:right w:val="nil"/>
            </w:tcBorders>
            <w:shd w:val="clear" w:color="000000" w:fill="FFFFFF"/>
          </w:tcPr>
          <w:p w:rsidR="007F3F18" w:rsidRPr="00785928" w:rsidRDefault="00CB54AA" w:rsidP="00722420">
            <w:pPr>
              <w:rPr>
                <w:rFonts w:ascii="Arial" w:hAnsi="Arial" w:cs="Arial"/>
                <w:color w:val="000000"/>
              </w:rPr>
            </w:pPr>
            <w:r w:rsidRPr="00785928">
              <w:rPr>
                <w:rFonts w:ascii="Arial" w:hAnsi="Arial" w:cs="Arial"/>
                <w:color w:val="000000"/>
              </w:rPr>
              <w:t>Investor awareness.</w:t>
            </w:r>
          </w:p>
        </w:tc>
        <w:tc>
          <w:tcPr>
            <w:tcW w:w="5013" w:type="dxa"/>
          </w:tcPr>
          <w:p w:rsidR="007F3F18" w:rsidRPr="00785928" w:rsidRDefault="00CB54AA" w:rsidP="003B392B">
            <w:pPr>
              <w:pStyle w:val="Amount"/>
              <w:jc w:val="left"/>
              <w:rPr>
                <w:rFonts w:ascii="Arial" w:hAnsi="Arial" w:cs="Arial"/>
              </w:rPr>
            </w:pPr>
            <w:r w:rsidRPr="00785928">
              <w:rPr>
                <w:rFonts w:ascii="Arial" w:hAnsi="Arial" w:cs="Arial"/>
              </w:rPr>
              <w:t xml:space="preserve">A City Deal Communications Strategy is being implemented to raise the profile of the City Deal area, and its impact on the Lancashire economy, on a local, regional and national level. </w:t>
            </w:r>
          </w:p>
        </w:tc>
        <w:tc>
          <w:tcPr>
            <w:tcW w:w="4329" w:type="dxa"/>
            <w:vMerge/>
          </w:tcPr>
          <w:p w:rsidR="007F3F18" w:rsidRPr="00785928" w:rsidRDefault="00CB54AA" w:rsidP="00722420">
            <w:pPr>
              <w:rPr>
                <w:rFonts w:ascii="Arial" w:hAnsi="Arial" w:cs="Arial"/>
                <w:highlight w:val="yellow"/>
              </w:rPr>
            </w:pPr>
          </w:p>
        </w:tc>
      </w:tr>
      <w:tr w:rsidR="00122C2C" w:rsidRPr="00785928" w:rsidTr="00B40139">
        <w:trPr>
          <w:trHeight w:val="350"/>
        </w:trPr>
        <w:tc>
          <w:tcPr>
            <w:tcW w:w="2315" w:type="dxa"/>
          </w:tcPr>
          <w:p w:rsidR="007F3F18" w:rsidRPr="00785928" w:rsidRDefault="00CB54AA" w:rsidP="00B30544">
            <w:pPr>
              <w:rPr>
                <w:rFonts w:ascii="Arial" w:hAnsi="Arial" w:cs="Arial"/>
                <w:b/>
              </w:rPr>
            </w:pPr>
            <w:r w:rsidRPr="00785928">
              <w:rPr>
                <w:rFonts w:ascii="Arial" w:hAnsi="Arial" w:cs="Arial"/>
                <w:b/>
              </w:rPr>
              <w:t>Commercial Delivery Risk (Developers)</w:t>
            </w:r>
          </w:p>
        </w:tc>
        <w:tc>
          <w:tcPr>
            <w:tcW w:w="3300" w:type="dxa"/>
          </w:tcPr>
          <w:p w:rsidR="007F3F18" w:rsidRPr="00785928" w:rsidRDefault="00CB54AA" w:rsidP="00F63EC4">
            <w:pPr>
              <w:rPr>
                <w:rFonts w:ascii="Arial" w:hAnsi="Arial" w:cs="Arial"/>
              </w:rPr>
            </w:pPr>
            <w:r w:rsidRPr="00785928">
              <w:rPr>
                <w:rFonts w:ascii="Arial" w:hAnsi="Arial" w:cs="Arial"/>
              </w:rPr>
              <w:t>VARIOUS DELIVERY RISKS IDENTIFI</w:t>
            </w:r>
            <w:r w:rsidRPr="00785928">
              <w:rPr>
                <w:rFonts w:ascii="Arial" w:hAnsi="Arial" w:cs="Arial"/>
              </w:rPr>
              <w:t>ED BY HOUSEBUILDERS</w:t>
            </w:r>
          </w:p>
          <w:p w:rsidR="007F3F18" w:rsidRPr="00785928" w:rsidRDefault="00CB54AA" w:rsidP="00F63EC4">
            <w:pPr>
              <w:rPr>
                <w:rFonts w:ascii="Arial" w:hAnsi="Arial" w:cs="Arial"/>
              </w:rPr>
            </w:pPr>
          </w:p>
          <w:p w:rsidR="007F3F18" w:rsidRPr="00785928" w:rsidRDefault="00CB54AA" w:rsidP="00920C27">
            <w:pPr>
              <w:rPr>
                <w:rFonts w:ascii="Arial" w:hAnsi="Arial" w:cs="Arial"/>
              </w:rPr>
            </w:pPr>
            <w:r w:rsidRPr="00785928">
              <w:rPr>
                <w:rFonts w:ascii="Arial" w:hAnsi="Arial" w:cs="Arial"/>
              </w:rPr>
              <w:t>D</w:t>
            </w:r>
            <w:r w:rsidRPr="00785928">
              <w:rPr>
                <w:rFonts w:ascii="Arial" w:hAnsi="Arial" w:cs="Arial"/>
              </w:rPr>
              <w:t xml:space="preserve">evelopers can no longer benefit from pre-CIL permissions so all developments are liable to CIL. </w:t>
            </w:r>
          </w:p>
          <w:p w:rsidR="007F3F18" w:rsidRPr="00785928" w:rsidRDefault="00CB54AA" w:rsidP="00920C27">
            <w:pPr>
              <w:rPr>
                <w:rFonts w:ascii="Arial" w:hAnsi="Arial" w:cs="Arial"/>
              </w:rPr>
            </w:pPr>
          </w:p>
          <w:p w:rsidR="007F3F18" w:rsidRPr="00785928" w:rsidRDefault="00CB54AA" w:rsidP="00920C27">
            <w:pPr>
              <w:rPr>
                <w:rFonts w:ascii="Arial" w:hAnsi="Arial" w:cs="Arial"/>
              </w:rPr>
            </w:pPr>
            <w:r w:rsidRPr="00785928">
              <w:rPr>
                <w:rFonts w:ascii="Arial" w:hAnsi="Arial" w:cs="Arial"/>
              </w:rPr>
              <w:t xml:space="preserve">Site specific issues on key strategic sites </w:t>
            </w:r>
          </w:p>
          <w:p w:rsidR="007F3F18" w:rsidRPr="00785928" w:rsidRDefault="00CB54AA" w:rsidP="00920C27">
            <w:pPr>
              <w:rPr>
                <w:rFonts w:ascii="Arial" w:hAnsi="Arial" w:cs="Arial"/>
              </w:rPr>
            </w:pPr>
          </w:p>
          <w:p w:rsidR="007F3F18" w:rsidRPr="00785928" w:rsidRDefault="00CB54AA" w:rsidP="00920C27">
            <w:pPr>
              <w:rPr>
                <w:rFonts w:ascii="Arial" w:hAnsi="Arial" w:cs="Arial"/>
              </w:rPr>
            </w:pPr>
            <w:r w:rsidRPr="00785928">
              <w:rPr>
                <w:rFonts w:ascii="Arial" w:hAnsi="Arial" w:cs="Arial"/>
              </w:rPr>
              <w:t xml:space="preserve">Extensive range of sites available in the wider Central Lancashire market area which is </w:t>
            </w:r>
            <w:r w:rsidRPr="00785928">
              <w:rPr>
                <w:rFonts w:ascii="Arial" w:hAnsi="Arial" w:cs="Arial"/>
              </w:rPr>
              <w:t>allowing developers to be selective in the phasing of their developments</w:t>
            </w:r>
          </w:p>
          <w:p w:rsidR="007F3F18" w:rsidRPr="00785928" w:rsidRDefault="00CB54AA" w:rsidP="00920C27">
            <w:pPr>
              <w:rPr>
                <w:rFonts w:ascii="Arial" w:hAnsi="Arial" w:cs="Arial"/>
              </w:rPr>
            </w:pPr>
          </w:p>
          <w:p w:rsidR="007F3F18" w:rsidRPr="00785928" w:rsidRDefault="00CB54AA" w:rsidP="00920C27">
            <w:pPr>
              <w:rPr>
                <w:rFonts w:ascii="Arial" w:hAnsi="Arial" w:cs="Arial"/>
              </w:rPr>
            </w:pPr>
            <w:r w:rsidRPr="00785928">
              <w:rPr>
                <w:rFonts w:ascii="Arial" w:hAnsi="Arial" w:cs="Arial"/>
              </w:rPr>
              <w:t>Developers desire to regulate the flow of new housing so as not to saturate the market</w:t>
            </w:r>
          </w:p>
          <w:p w:rsidR="007F3F18" w:rsidRPr="00785928" w:rsidRDefault="00CB54AA" w:rsidP="00920C27">
            <w:pPr>
              <w:rPr>
                <w:rFonts w:ascii="Arial" w:hAnsi="Arial" w:cs="Arial"/>
              </w:rPr>
            </w:pPr>
          </w:p>
          <w:p w:rsidR="007F3F18" w:rsidRPr="00785928" w:rsidRDefault="00CB54AA" w:rsidP="00920C27">
            <w:pPr>
              <w:rPr>
                <w:rFonts w:ascii="Arial" w:hAnsi="Arial" w:cs="Arial"/>
              </w:rPr>
            </w:pPr>
            <w:r w:rsidRPr="00785928">
              <w:rPr>
                <w:rFonts w:ascii="Arial" w:hAnsi="Arial" w:cs="Arial"/>
              </w:rPr>
              <w:t>Uncertainty over the Government CIL review, housing white paper and delivery of Affordable Hou</w:t>
            </w:r>
            <w:r w:rsidRPr="00785928">
              <w:rPr>
                <w:rFonts w:ascii="Arial" w:hAnsi="Arial" w:cs="Arial"/>
              </w:rPr>
              <w:t>sing</w:t>
            </w:r>
          </w:p>
          <w:p w:rsidR="007F3F18" w:rsidRPr="00785928" w:rsidRDefault="00CB54AA" w:rsidP="00920C27">
            <w:pPr>
              <w:rPr>
                <w:rFonts w:ascii="Arial" w:hAnsi="Arial" w:cs="Arial"/>
              </w:rPr>
            </w:pPr>
          </w:p>
          <w:p w:rsidR="007F3F18" w:rsidRPr="00785928" w:rsidRDefault="00CB54AA" w:rsidP="00920C27">
            <w:pPr>
              <w:rPr>
                <w:rFonts w:ascii="Arial" w:hAnsi="Arial" w:cs="Arial"/>
              </w:rPr>
            </w:pPr>
            <w:r w:rsidRPr="00785928">
              <w:rPr>
                <w:rFonts w:ascii="Arial" w:hAnsi="Arial" w:cs="Arial"/>
              </w:rPr>
              <w:t>On-going uncertainty as to the economic effect of Brexit.</w:t>
            </w:r>
          </w:p>
          <w:p w:rsidR="007F3F18" w:rsidRPr="00785928" w:rsidRDefault="00CB54AA" w:rsidP="00920C27">
            <w:pPr>
              <w:rPr>
                <w:rFonts w:ascii="Arial" w:hAnsi="Arial" w:cs="Arial"/>
              </w:rPr>
            </w:pPr>
          </w:p>
          <w:p w:rsidR="007F3F18" w:rsidRPr="00785928" w:rsidRDefault="00CB54AA" w:rsidP="00920C27">
            <w:pPr>
              <w:rPr>
                <w:rFonts w:ascii="Arial" w:hAnsi="Arial" w:cs="Arial"/>
              </w:rPr>
            </w:pPr>
            <w:r w:rsidRPr="00785928">
              <w:rPr>
                <w:rFonts w:ascii="Arial" w:hAnsi="Arial" w:cs="Arial"/>
              </w:rPr>
              <w:t>Availability of materials and significant skills/labour shortages</w:t>
            </w:r>
          </w:p>
          <w:p w:rsidR="007F3F18" w:rsidRPr="00785928" w:rsidRDefault="00CB54AA" w:rsidP="00920C27">
            <w:pPr>
              <w:rPr>
                <w:rFonts w:ascii="Arial" w:hAnsi="Arial" w:cs="Arial"/>
              </w:rPr>
            </w:pPr>
          </w:p>
          <w:p w:rsidR="007F3F18" w:rsidRPr="00785928" w:rsidRDefault="00CB54AA" w:rsidP="00920C27">
            <w:pPr>
              <w:rPr>
                <w:rFonts w:ascii="Arial" w:hAnsi="Arial" w:cs="Arial"/>
              </w:rPr>
            </w:pPr>
            <w:r w:rsidRPr="00785928">
              <w:rPr>
                <w:rFonts w:ascii="Arial" w:hAnsi="Arial" w:cs="Arial"/>
              </w:rPr>
              <w:t xml:space="preserve">In some cases sites already under construction are reaching the less marketable areas of the site and therefore completions </w:t>
            </w:r>
            <w:r w:rsidRPr="00785928">
              <w:rPr>
                <w:rFonts w:ascii="Arial" w:hAnsi="Arial" w:cs="Arial"/>
              </w:rPr>
              <w:t>are slower</w:t>
            </w:r>
          </w:p>
        </w:tc>
        <w:tc>
          <w:tcPr>
            <w:tcW w:w="5013" w:type="dxa"/>
          </w:tcPr>
          <w:p w:rsidR="007F3F18" w:rsidRPr="00785928" w:rsidRDefault="00CB54AA" w:rsidP="003B392B">
            <w:pPr>
              <w:rPr>
                <w:rFonts w:ascii="Arial" w:hAnsi="Arial" w:cs="Arial"/>
              </w:rPr>
            </w:pPr>
            <w:r w:rsidRPr="00785928">
              <w:rPr>
                <w:rFonts w:ascii="Arial" w:hAnsi="Arial" w:cs="Arial"/>
              </w:rPr>
              <w:lastRenderedPageBreak/>
              <w:t>Feedback from housebuilders across the City deal area has identified a variety of potential delivery risks.  It is proposed that DSDG will further evaluate and formulate appropriate responses (MITIGATIONS) to these risks as appropriate.</w:t>
            </w:r>
          </w:p>
        </w:tc>
        <w:tc>
          <w:tcPr>
            <w:tcW w:w="4329" w:type="dxa"/>
          </w:tcPr>
          <w:p w:rsidR="007E0A94" w:rsidRPr="00785928" w:rsidRDefault="00CB54AA" w:rsidP="007E0A94">
            <w:pPr>
              <w:rPr>
                <w:rFonts w:ascii="Arial" w:hAnsi="Arial" w:cs="Arial"/>
              </w:rPr>
            </w:pPr>
            <w:r w:rsidRPr="00785928">
              <w:rPr>
                <w:rFonts w:ascii="Arial" w:hAnsi="Arial" w:cs="Arial"/>
              </w:rPr>
              <w:t>An indep</w:t>
            </w:r>
            <w:r w:rsidRPr="00785928">
              <w:rPr>
                <w:rFonts w:ascii="Arial" w:hAnsi="Arial" w:cs="Arial"/>
              </w:rPr>
              <w:t>endent review of housing delivery has been carried out early in the CD programme (2016), this is subject to annual review by local planning authorities.</w:t>
            </w:r>
          </w:p>
          <w:p w:rsidR="007E0A94" w:rsidRPr="00785928" w:rsidRDefault="00CB54AA" w:rsidP="007E0A94">
            <w:pPr>
              <w:rPr>
                <w:rFonts w:ascii="Arial" w:hAnsi="Arial" w:cs="Arial"/>
              </w:rPr>
            </w:pPr>
          </w:p>
          <w:p w:rsidR="007E0A94" w:rsidRPr="00785928" w:rsidRDefault="00CB54AA" w:rsidP="007E0A94">
            <w:pPr>
              <w:rPr>
                <w:rFonts w:ascii="Arial" w:hAnsi="Arial" w:cs="Arial"/>
              </w:rPr>
            </w:pPr>
            <w:r w:rsidRPr="00785928">
              <w:rPr>
                <w:rFonts w:ascii="Arial" w:hAnsi="Arial" w:cs="Arial"/>
              </w:rPr>
              <w:t>A further independent review of housing development sites</w:t>
            </w:r>
            <w:r w:rsidRPr="00785928">
              <w:rPr>
                <w:rFonts w:ascii="Arial" w:hAnsi="Arial" w:cs="Arial"/>
              </w:rPr>
              <w:t xml:space="preserve"> has been undertaken</w:t>
            </w:r>
            <w:r w:rsidRPr="00785928">
              <w:rPr>
                <w:rFonts w:ascii="Arial" w:hAnsi="Arial" w:cs="Arial"/>
              </w:rPr>
              <w:t xml:space="preserve">, </w:t>
            </w:r>
            <w:r w:rsidRPr="00785928">
              <w:rPr>
                <w:rFonts w:ascii="Arial" w:hAnsi="Arial" w:cs="Arial"/>
              </w:rPr>
              <w:t>which as well as identi</w:t>
            </w:r>
            <w:r w:rsidRPr="00785928">
              <w:rPr>
                <w:rFonts w:ascii="Arial" w:hAnsi="Arial" w:cs="Arial"/>
              </w:rPr>
              <w:t xml:space="preserve">fying current risks and opportunities, </w:t>
            </w:r>
            <w:r w:rsidRPr="00785928">
              <w:rPr>
                <w:rFonts w:ascii="Arial" w:hAnsi="Arial" w:cs="Arial"/>
              </w:rPr>
              <w:t>provide</w:t>
            </w:r>
            <w:r w:rsidRPr="00785928">
              <w:rPr>
                <w:rFonts w:ascii="Arial" w:hAnsi="Arial" w:cs="Arial"/>
              </w:rPr>
              <w:t>s</w:t>
            </w:r>
            <w:r w:rsidRPr="00785928">
              <w:rPr>
                <w:rFonts w:ascii="Arial" w:hAnsi="Arial" w:cs="Arial"/>
              </w:rPr>
              <w:t xml:space="preserve"> an updated </w:t>
            </w:r>
            <w:r w:rsidRPr="00785928">
              <w:rPr>
                <w:rFonts w:ascii="Arial" w:hAnsi="Arial" w:cs="Arial"/>
              </w:rPr>
              <w:t>forecast of housing delivery, enabling</w:t>
            </w:r>
            <w:r w:rsidRPr="00785928">
              <w:rPr>
                <w:rFonts w:ascii="Arial" w:hAnsi="Arial" w:cs="Arial"/>
              </w:rPr>
              <w:t xml:space="preserve"> the </w:t>
            </w:r>
            <w:r w:rsidRPr="00785928">
              <w:rPr>
                <w:rFonts w:ascii="Arial" w:hAnsi="Arial" w:cs="Arial"/>
              </w:rPr>
              <w:lastRenderedPageBreak/>
              <w:t>financial model to be re-profiled in line with income projections.</w:t>
            </w:r>
          </w:p>
          <w:p w:rsidR="007E0A94" w:rsidRPr="00785928" w:rsidRDefault="00CB54AA" w:rsidP="007E0A94">
            <w:pPr>
              <w:rPr>
                <w:rFonts w:ascii="Arial" w:hAnsi="Arial" w:cs="Arial"/>
              </w:rPr>
            </w:pPr>
          </w:p>
          <w:p w:rsidR="007E0A94" w:rsidRPr="00785928" w:rsidRDefault="00CB54AA" w:rsidP="007E0A94">
            <w:pPr>
              <w:rPr>
                <w:rFonts w:ascii="Arial" w:hAnsi="Arial" w:cs="Arial"/>
              </w:rPr>
            </w:pPr>
          </w:p>
          <w:p w:rsidR="007F3F18" w:rsidRPr="00785928" w:rsidRDefault="00CB54AA" w:rsidP="00F63EC4">
            <w:pPr>
              <w:rPr>
                <w:rFonts w:ascii="Arial" w:hAnsi="Arial" w:cs="Arial"/>
              </w:rPr>
            </w:pPr>
          </w:p>
        </w:tc>
      </w:tr>
      <w:tr w:rsidR="00122C2C" w:rsidRPr="00785928" w:rsidTr="00B40139">
        <w:trPr>
          <w:trHeight w:val="350"/>
        </w:trPr>
        <w:tc>
          <w:tcPr>
            <w:tcW w:w="2315" w:type="dxa"/>
            <w:vMerge w:val="restart"/>
          </w:tcPr>
          <w:p w:rsidR="00313ADA" w:rsidRPr="00785928" w:rsidRDefault="00CB54AA" w:rsidP="00313ADA">
            <w:pPr>
              <w:rPr>
                <w:rFonts w:ascii="Arial" w:hAnsi="Arial" w:cs="Arial"/>
                <w:b/>
              </w:rPr>
            </w:pPr>
            <w:r w:rsidRPr="00785928">
              <w:rPr>
                <w:rFonts w:ascii="Arial" w:hAnsi="Arial" w:cs="Arial"/>
                <w:b/>
              </w:rPr>
              <w:lastRenderedPageBreak/>
              <w:t>CO</w:t>
            </w:r>
            <w:r w:rsidRPr="00785928">
              <w:rPr>
                <w:rFonts w:ascii="Arial" w:hAnsi="Arial" w:cs="Arial"/>
                <w:b/>
              </w:rPr>
              <w:t>NSULTATION</w:t>
            </w:r>
            <w:r w:rsidRPr="00785928">
              <w:rPr>
                <w:rFonts w:ascii="Arial" w:hAnsi="Arial" w:cs="Arial"/>
                <w:b/>
              </w:rPr>
              <w:t xml:space="preserve"> &amp; MARKETING RISK</w:t>
            </w:r>
          </w:p>
        </w:tc>
        <w:tc>
          <w:tcPr>
            <w:tcW w:w="3300" w:type="dxa"/>
          </w:tcPr>
          <w:p w:rsidR="00313ADA" w:rsidRPr="00785928" w:rsidRDefault="00CB54AA" w:rsidP="00F63EC4">
            <w:pPr>
              <w:rPr>
                <w:rFonts w:ascii="Arial" w:hAnsi="Arial" w:cs="Arial"/>
              </w:rPr>
            </w:pPr>
            <w:r w:rsidRPr="00785928">
              <w:rPr>
                <w:rFonts w:ascii="Arial" w:hAnsi="Arial" w:cs="Arial"/>
              </w:rPr>
              <w:t>(i</w:t>
            </w:r>
            <w:r w:rsidRPr="00785928">
              <w:rPr>
                <w:rFonts w:ascii="Arial" w:hAnsi="Arial" w:cs="Arial"/>
              </w:rPr>
              <w:t xml:space="preserve">) The risk that the project is not communicated adequately to all stakeholders. </w:t>
            </w:r>
          </w:p>
        </w:tc>
        <w:tc>
          <w:tcPr>
            <w:tcW w:w="5013" w:type="dxa"/>
            <w:vMerge w:val="restart"/>
          </w:tcPr>
          <w:p w:rsidR="00313ADA" w:rsidRPr="00785928" w:rsidRDefault="00CB54AA" w:rsidP="00F63EC4">
            <w:pPr>
              <w:rPr>
                <w:rFonts w:ascii="Arial" w:hAnsi="Arial" w:cs="Arial"/>
              </w:rPr>
            </w:pPr>
            <w:r w:rsidRPr="00785928">
              <w:rPr>
                <w:rFonts w:ascii="Arial" w:hAnsi="Arial" w:cs="Arial"/>
              </w:rPr>
              <w:t xml:space="preserve">(i) &amp; (ii) Early communication and establishment of working forums with key stakeholder groups, supported by a robust marketing and </w:t>
            </w:r>
            <w:r w:rsidRPr="00785928">
              <w:rPr>
                <w:rFonts w:ascii="Arial" w:hAnsi="Arial" w:cs="Arial"/>
              </w:rPr>
              <w:lastRenderedPageBreak/>
              <w:t>communications plan put in place for each p</w:t>
            </w:r>
            <w:r w:rsidRPr="00785928">
              <w:rPr>
                <w:rFonts w:ascii="Arial" w:hAnsi="Arial" w:cs="Arial"/>
              </w:rPr>
              <w:t xml:space="preserve">roject. </w:t>
            </w:r>
          </w:p>
          <w:p w:rsidR="00313ADA" w:rsidRPr="00785928" w:rsidRDefault="00CB54AA" w:rsidP="003B392B">
            <w:pPr>
              <w:rPr>
                <w:rFonts w:ascii="Arial" w:hAnsi="Arial" w:cs="Arial"/>
              </w:rPr>
            </w:pPr>
            <w:r w:rsidRPr="00785928">
              <w:rPr>
                <w:rFonts w:ascii="Arial" w:hAnsi="Arial" w:cs="Arial"/>
              </w:rPr>
              <w:t xml:space="preserve"> </w:t>
            </w:r>
          </w:p>
        </w:tc>
        <w:tc>
          <w:tcPr>
            <w:tcW w:w="4329" w:type="dxa"/>
            <w:vMerge w:val="restart"/>
          </w:tcPr>
          <w:p w:rsidR="00313ADA" w:rsidRPr="00785928" w:rsidRDefault="00CB54AA" w:rsidP="007E0A94">
            <w:pPr>
              <w:rPr>
                <w:rFonts w:ascii="Arial" w:hAnsi="Arial" w:cs="Arial"/>
              </w:rPr>
            </w:pPr>
            <w:r w:rsidRPr="00785928">
              <w:rPr>
                <w:rFonts w:ascii="Arial" w:hAnsi="Arial" w:cs="Arial"/>
              </w:rPr>
              <w:lastRenderedPageBreak/>
              <w:t>A Comms Strategy will continue to be delivered and will respond to the mark</w:t>
            </w:r>
            <w:r w:rsidRPr="00785928">
              <w:rPr>
                <w:rFonts w:ascii="Arial" w:hAnsi="Arial" w:cs="Arial"/>
              </w:rPr>
              <w:t>et demand/market failure, b</w:t>
            </w:r>
            <w:r w:rsidRPr="00785928">
              <w:rPr>
                <w:rFonts w:ascii="Arial" w:hAnsi="Arial" w:cs="Arial"/>
              </w:rPr>
              <w:t xml:space="preserve">usiness Plan </w:t>
            </w:r>
            <w:r w:rsidRPr="00785928">
              <w:rPr>
                <w:rFonts w:ascii="Arial" w:hAnsi="Arial" w:cs="Arial"/>
              </w:rPr>
              <w:lastRenderedPageBreak/>
              <w:t xml:space="preserve">priorities and sites requiring strategic support as identified in the current City Deal review. </w:t>
            </w:r>
          </w:p>
          <w:p w:rsidR="00313ADA" w:rsidRPr="00785928" w:rsidRDefault="00CB54AA" w:rsidP="007E0A94">
            <w:pPr>
              <w:rPr>
                <w:rFonts w:ascii="Arial" w:hAnsi="Arial" w:cs="Arial"/>
              </w:rPr>
            </w:pPr>
          </w:p>
          <w:p w:rsidR="00313ADA" w:rsidRPr="00785928" w:rsidRDefault="00CB54AA" w:rsidP="007E0A94">
            <w:pPr>
              <w:rPr>
                <w:rFonts w:ascii="Arial" w:hAnsi="Arial" w:cs="Arial"/>
              </w:rPr>
            </w:pPr>
            <w:r w:rsidRPr="00785928">
              <w:rPr>
                <w:rFonts w:ascii="Arial" w:hAnsi="Arial" w:cs="Arial"/>
              </w:rPr>
              <w:t>The Comms Strategy should also l</w:t>
            </w:r>
            <w:r w:rsidRPr="00785928">
              <w:rPr>
                <w:rFonts w:ascii="Arial" w:hAnsi="Arial" w:cs="Arial"/>
              </w:rPr>
              <w:t xml:space="preserve">ink to the broader Lancashire proposition marketing activity being delivered by the LEP/Marketing Lancashire.     </w:t>
            </w:r>
          </w:p>
        </w:tc>
      </w:tr>
      <w:tr w:rsidR="00122C2C" w:rsidRPr="00785928" w:rsidTr="00B40139">
        <w:trPr>
          <w:trHeight w:val="350"/>
        </w:trPr>
        <w:tc>
          <w:tcPr>
            <w:tcW w:w="2315" w:type="dxa"/>
            <w:vMerge/>
          </w:tcPr>
          <w:p w:rsidR="00313ADA" w:rsidRPr="00785928" w:rsidRDefault="00CB54AA" w:rsidP="00F63EC4">
            <w:pPr>
              <w:jc w:val="center"/>
              <w:rPr>
                <w:rFonts w:ascii="Arial" w:hAnsi="Arial" w:cs="Arial"/>
                <w:b/>
              </w:rPr>
            </w:pPr>
          </w:p>
        </w:tc>
        <w:tc>
          <w:tcPr>
            <w:tcW w:w="3300" w:type="dxa"/>
          </w:tcPr>
          <w:p w:rsidR="00313ADA" w:rsidRPr="00785928" w:rsidRDefault="00CB54AA" w:rsidP="00F63EC4">
            <w:pPr>
              <w:rPr>
                <w:rFonts w:ascii="Arial" w:hAnsi="Arial" w:cs="Arial"/>
              </w:rPr>
            </w:pPr>
            <w:r w:rsidRPr="00785928">
              <w:rPr>
                <w:rFonts w:ascii="Arial" w:hAnsi="Arial" w:cs="Arial"/>
              </w:rPr>
              <w:t xml:space="preserve">(ii) The risk that the potential of City Deal is not marketed sufficiently to attract people to live and work in the area. </w:t>
            </w:r>
          </w:p>
        </w:tc>
        <w:tc>
          <w:tcPr>
            <w:tcW w:w="5013" w:type="dxa"/>
            <w:vMerge/>
          </w:tcPr>
          <w:p w:rsidR="00313ADA" w:rsidRPr="00785928" w:rsidRDefault="00CB54AA" w:rsidP="003B392B">
            <w:pPr>
              <w:rPr>
                <w:rFonts w:ascii="Arial" w:hAnsi="Arial" w:cs="Arial"/>
              </w:rPr>
            </w:pPr>
          </w:p>
        </w:tc>
        <w:tc>
          <w:tcPr>
            <w:tcW w:w="4329" w:type="dxa"/>
            <w:vMerge/>
          </w:tcPr>
          <w:p w:rsidR="00313ADA" w:rsidRPr="00785928" w:rsidRDefault="00CB54AA" w:rsidP="00F63EC4">
            <w:pPr>
              <w:rPr>
                <w:rFonts w:ascii="Arial" w:hAnsi="Arial" w:cs="Arial"/>
              </w:rPr>
            </w:pPr>
          </w:p>
        </w:tc>
      </w:tr>
      <w:tr w:rsidR="00122C2C" w:rsidRPr="00785928" w:rsidTr="00B40139">
        <w:trPr>
          <w:trHeight w:val="173"/>
        </w:trPr>
        <w:tc>
          <w:tcPr>
            <w:tcW w:w="2315" w:type="dxa"/>
            <w:vMerge/>
          </w:tcPr>
          <w:p w:rsidR="007F3F18" w:rsidRPr="00785928" w:rsidRDefault="00CB54AA" w:rsidP="00F63EC4">
            <w:pPr>
              <w:jc w:val="center"/>
              <w:rPr>
                <w:rFonts w:ascii="Arial" w:hAnsi="Arial" w:cs="Arial"/>
                <w:b/>
              </w:rPr>
            </w:pPr>
          </w:p>
        </w:tc>
        <w:tc>
          <w:tcPr>
            <w:tcW w:w="3300" w:type="dxa"/>
            <w:vMerge w:val="restart"/>
          </w:tcPr>
          <w:p w:rsidR="007F3F18" w:rsidRPr="00785928" w:rsidRDefault="00CB54AA" w:rsidP="00F63EC4">
            <w:pPr>
              <w:rPr>
                <w:rFonts w:ascii="Arial" w:hAnsi="Arial" w:cs="Arial"/>
              </w:rPr>
            </w:pPr>
            <w:r w:rsidRPr="00785928">
              <w:rPr>
                <w:rFonts w:ascii="Arial" w:hAnsi="Arial" w:cs="Arial"/>
              </w:rPr>
              <w:t xml:space="preserve">(iii) The </w:t>
            </w:r>
            <w:r w:rsidRPr="00785928">
              <w:rPr>
                <w:rFonts w:ascii="Arial" w:hAnsi="Arial" w:cs="Arial"/>
              </w:rPr>
              <w:t>reputational risk to all partner authorities if the Deal fails to deliver the intentions and aspirations set out in the Agreement.</w:t>
            </w:r>
          </w:p>
        </w:tc>
        <w:tc>
          <w:tcPr>
            <w:tcW w:w="5013" w:type="dxa"/>
          </w:tcPr>
          <w:p w:rsidR="007F3F18" w:rsidRPr="00785928" w:rsidRDefault="00CB54AA" w:rsidP="00F63EC4">
            <w:pPr>
              <w:rPr>
                <w:rFonts w:ascii="Arial" w:hAnsi="Arial" w:cs="Arial"/>
              </w:rPr>
            </w:pPr>
            <w:r w:rsidRPr="00785928">
              <w:rPr>
                <w:rFonts w:ascii="Arial" w:hAnsi="Arial" w:cs="Arial"/>
              </w:rPr>
              <w:t>iii) Robust partnership working in place supported by strong governance arrangements and an effective marketing and communica</w:t>
            </w:r>
            <w:r w:rsidRPr="00785928">
              <w:rPr>
                <w:rFonts w:ascii="Arial" w:hAnsi="Arial" w:cs="Arial"/>
              </w:rPr>
              <w:t>tions plan.</w:t>
            </w:r>
          </w:p>
        </w:tc>
        <w:tc>
          <w:tcPr>
            <w:tcW w:w="4329" w:type="dxa"/>
            <w:vMerge w:val="restart"/>
          </w:tcPr>
          <w:p w:rsidR="007F3F18" w:rsidRPr="00785928" w:rsidRDefault="00CB54AA" w:rsidP="00A74FE8">
            <w:pPr>
              <w:rPr>
                <w:rFonts w:ascii="Arial" w:hAnsi="Arial" w:cs="Arial"/>
              </w:rPr>
            </w:pPr>
            <w:r w:rsidRPr="00785928">
              <w:rPr>
                <w:rFonts w:ascii="Arial" w:hAnsi="Arial" w:cs="Arial"/>
              </w:rPr>
              <w:t>The current marketing and communications strategy will be reviewed in 2018/19 to ensure that it aligns with the LEP's wider investment proposition and marketing strategy.</w:t>
            </w:r>
          </w:p>
        </w:tc>
      </w:tr>
      <w:tr w:rsidR="00122C2C" w:rsidRPr="00785928" w:rsidTr="00B40139">
        <w:trPr>
          <w:trHeight w:val="83"/>
        </w:trPr>
        <w:tc>
          <w:tcPr>
            <w:tcW w:w="2315" w:type="dxa"/>
            <w:vMerge/>
          </w:tcPr>
          <w:p w:rsidR="007F3F18" w:rsidRPr="00785928" w:rsidRDefault="00CB54AA" w:rsidP="00F63EC4">
            <w:pPr>
              <w:jc w:val="center"/>
              <w:rPr>
                <w:rFonts w:ascii="Arial" w:hAnsi="Arial" w:cs="Arial"/>
                <w:b/>
              </w:rPr>
            </w:pPr>
          </w:p>
        </w:tc>
        <w:tc>
          <w:tcPr>
            <w:tcW w:w="3300" w:type="dxa"/>
            <w:vMerge/>
          </w:tcPr>
          <w:p w:rsidR="007F3F18" w:rsidRPr="00785928" w:rsidRDefault="00CB54AA" w:rsidP="00F63EC4">
            <w:pPr>
              <w:rPr>
                <w:rFonts w:ascii="Arial" w:hAnsi="Arial" w:cs="Arial"/>
              </w:rPr>
            </w:pPr>
          </w:p>
        </w:tc>
        <w:tc>
          <w:tcPr>
            <w:tcW w:w="5013" w:type="dxa"/>
          </w:tcPr>
          <w:p w:rsidR="007F3F18" w:rsidRPr="00785928" w:rsidRDefault="00CB54AA" w:rsidP="00F63EC4">
            <w:pPr>
              <w:rPr>
                <w:rFonts w:ascii="Arial" w:hAnsi="Arial" w:cs="Arial"/>
              </w:rPr>
            </w:pPr>
            <w:r w:rsidRPr="00785928">
              <w:rPr>
                <w:rFonts w:ascii="Arial" w:hAnsi="Arial" w:cs="Arial"/>
              </w:rPr>
              <w:t xml:space="preserve">(vi) A strong focus is on promoting central Lancashire regionally and </w:t>
            </w:r>
            <w:r w:rsidRPr="00785928">
              <w:rPr>
                <w:rFonts w:ascii="Arial" w:hAnsi="Arial" w:cs="Arial"/>
              </w:rPr>
              <w:t>nationally, to attract inward investment and appeal to a business audience</w:t>
            </w:r>
            <w:r w:rsidRPr="00785928">
              <w:rPr>
                <w:rFonts w:ascii="Arial" w:hAnsi="Arial" w:cs="Arial"/>
              </w:rPr>
              <w:t>.</w:t>
            </w:r>
          </w:p>
        </w:tc>
        <w:tc>
          <w:tcPr>
            <w:tcW w:w="4329" w:type="dxa"/>
            <w:vMerge/>
          </w:tcPr>
          <w:p w:rsidR="007F3F18" w:rsidRPr="00785928" w:rsidRDefault="00CB54AA" w:rsidP="00A74FE8">
            <w:pPr>
              <w:rPr>
                <w:rFonts w:ascii="Arial" w:hAnsi="Arial" w:cs="Arial"/>
              </w:rPr>
            </w:pPr>
          </w:p>
        </w:tc>
      </w:tr>
      <w:tr w:rsidR="00122C2C" w:rsidRPr="00785928" w:rsidTr="00FF6F7E">
        <w:trPr>
          <w:trHeight w:val="1656"/>
        </w:trPr>
        <w:tc>
          <w:tcPr>
            <w:tcW w:w="2315" w:type="dxa"/>
          </w:tcPr>
          <w:p w:rsidR="00001A58" w:rsidRPr="00785928" w:rsidRDefault="00CB54AA" w:rsidP="00313ADA">
            <w:pPr>
              <w:rPr>
                <w:rFonts w:ascii="Arial" w:hAnsi="Arial" w:cs="Arial"/>
                <w:b/>
              </w:rPr>
            </w:pPr>
            <w:r w:rsidRPr="00785928">
              <w:rPr>
                <w:rFonts w:ascii="Arial" w:hAnsi="Arial" w:cs="Arial"/>
                <w:b/>
              </w:rPr>
              <w:t>SOCIAL VAUE RISK</w:t>
            </w:r>
          </w:p>
          <w:p w:rsidR="00001A58" w:rsidRPr="00785928" w:rsidRDefault="00CB54AA" w:rsidP="00313ADA">
            <w:pPr>
              <w:rPr>
                <w:rFonts w:ascii="Arial" w:hAnsi="Arial" w:cs="Arial"/>
                <w:b/>
              </w:rPr>
            </w:pPr>
          </w:p>
          <w:p w:rsidR="00001A58" w:rsidRPr="00785928" w:rsidRDefault="00CB54AA" w:rsidP="00313ADA">
            <w:pPr>
              <w:rPr>
                <w:rFonts w:ascii="Arial" w:hAnsi="Arial" w:cs="Arial"/>
                <w:b/>
              </w:rPr>
            </w:pPr>
            <w:r w:rsidRPr="00785928">
              <w:rPr>
                <w:rFonts w:ascii="Arial" w:hAnsi="Arial" w:cs="Arial"/>
                <w:b/>
              </w:rPr>
              <w:t>(REPUTATIONAL, POLITICAL)</w:t>
            </w:r>
          </w:p>
        </w:tc>
        <w:tc>
          <w:tcPr>
            <w:tcW w:w="3300" w:type="dxa"/>
          </w:tcPr>
          <w:p w:rsidR="00001A58" w:rsidRPr="00785928" w:rsidRDefault="00CB54AA" w:rsidP="00722420">
            <w:pPr>
              <w:rPr>
                <w:rFonts w:ascii="Arial" w:hAnsi="Arial" w:cs="Arial"/>
              </w:rPr>
            </w:pPr>
            <w:r w:rsidRPr="00785928">
              <w:rPr>
                <w:rFonts w:ascii="Arial" w:hAnsi="Arial" w:cs="Arial"/>
              </w:rPr>
              <w:t>The risk that Social Value may not be realized.</w:t>
            </w:r>
          </w:p>
        </w:tc>
        <w:tc>
          <w:tcPr>
            <w:tcW w:w="5013" w:type="dxa"/>
          </w:tcPr>
          <w:p w:rsidR="00001A58" w:rsidRPr="00785928" w:rsidRDefault="00CB54AA" w:rsidP="00722420">
            <w:pPr>
              <w:pStyle w:val="Amount"/>
              <w:jc w:val="left"/>
              <w:rPr>
                <w:rFonts w:ascii="Arial" w:hAnsi="Arial" w:cs="Arial"/>
              </w:rPr>
            </w:pPr>
            <w:r w:rsidRPr="00785928">
              <w:rPr>
                <w:rFonts w:ascii="Arial" w:hAnsi="Arial" w:cs="Arial"/>
              </w:rPr>
              <w:t>The implementation of</w:t>
            </w:r>
            <w:proofErr w:type="gramStart"/>
            <w:r w:rsidRPr="00785928">
              <w:rPr>
                <w:rFonts w:ascii="Arial" w:hAnsi="Arial" w:cs="Arial"/>
              </w:rPr>
              <w:t>  Employment</w:t>
            </w:r>
            <w:proofErr w:type="gramEnd"/>
            <w:r w:rsidRPr="00785928">
              <w:rPr>
                <w:rFonts w:ascii="Arial" w:hAnsi="Arial" w:cs="Arial"/>
              </w:rPr>
              <w:t xml:space="preserve"> &amp;</w:t>
            </w:r>
            <w:r w:rsidRPr="00785928">
              <w:rPr>
                <w:rFonts w:ascii="Arial" w:hAnsi="Arial" w:cs="Arial"/>
              </w:rPr>
              <w:t xml:space="preserve"> Skills Plans in line with the planning, economic and social value priorities will help to reduce this risk.</w:t>
            </w:r>
          </w:p>
        </w:tc>
        <w:tc>
          <w:tcPr>
            <w:tcW w:w="4329" w:type="dxa"/>
          </w:tcPr>
          <w:p w:rsidR="00001A58" w:rsidRPr="00785928" w:rsidRDefault="00CB54AA" w:rsidP="00785ECC">
            <w:pPr>
              <w:rPr>
                <w:rFonts w:ascii="Arial" w:hAnsi="Arial" w:cs="Arial"/>
              </w:rPr>
            </w:pPr>
            <w:r w:rsidRPr="00785928">
              <w:rPr>
                <w:rFonts w:ascii="Arial" w:hAnsi="Arial" w:cs="Arial"/>
              </w:rPr>
              <w:t xml:space="preserve">City Deal Employment and Skills co-ordinator post, </w:t>
            </w:r>
            <w:r w:rsidRPr="00785928">
              <w:rPr>
                <w:rFonts w:ascii="Arial" w:hAnsi="Arial" w:cs="Arial"/>
              </w:rPr>
              <w:t>now established in order to</w:t>
            </w:r>
            <w:r w:rsidRPr="00785928">
              <w:rPr>
                <w:rFonts w:ascii="Arial" w:hAnsi="Arial" w:cs="Arial"/>
              </w:rPr>
              <w:t xml:space="preserve"> drive forward the employment and skills plans.</w:t>
            </w:r>
          </w:p>
        </w:tc>
      </w:tr>
      <w:tr w:rsidR="00122C2C" w:rsidRPr="00785928" w:rsidTr="00FF6F7E">
        <w:trPr>
          <w:trHeight w:val="1656"/>
        </w:trPr>
        <w:tc>
          <w:tcPr>
            <w:tcW w:w="2315" w:type="dxa"/>
          </w:tcPr>
          <w:p w:rsidR="00313ADA" w:rsidRPr="00785928" w:rsidRDefault="00CB54AA" w:rsidP="00313ADA">
            <w:pPr>
              <w:rPr>
                <w:rFonts w:ascii="Arial" w:hAnsi="Arial" w:cs="Arial"/>
                <w:b/>
              </w:rPr>
            </w:pPr>
            <w:r w:rsidRPr="00785928">
              <w:rPr>
                <w:rFonts w:ascii="Arial" w:hAnsi="Arial" w:cs="Arial"/>
                <w:b/>
              </w:rPr>
              <w:t>New Homes Bonus CIL/</w:t>
            </w:r>
            <w:r w:rsidRPr="00785928">
              <w:rPr>
                <w:rFonts w:ascii="Arial" w:hAnsi="Arial" w:cs="Arial"/>
                <w:b/>
              </w:rPr>
              <w:t>NNDR Policy Change Risk</w:t>
            </w:r>
          </w:p>
          <w:p w:rsidR="00313ADA" w:rsidRPr="00785928" w:rsidRDefault="00CB54AA" w:rsidP="00313ADA">
            <w:pPr>
              <w:rPr>
                <w:rFonts w:ascii="Arial" w:hAnsi="Arial" w:cs="Arial"/>
                <w:b/>
              </w:rPr>
            </w:pPr>
            <w:r w:rsidRPr="00785928">
              <w:rPr>
                <w:rFonts w:ascii="Arial" w:hAnsi="Arial" w:cs="Arial"/>
                <w:b/>
              </w:rPr>
              <w:t>(POLITICAL, FINANCIAL)</w:t>
            </w:r>
          </w:p>
        </w:tc>
        <w:tc>
          <w:tcPr>
            <w:tcW w:w="3300" w:type="dxa"/>
          </w:tcPr>
          <w:p w:rsidR="00313ADA" w:rsidRPr="00785928" w:rsidRDefault="00CB54AA" w:rsidP="00722420">
            <w:pPr>
              <w:rPr>
                <w:rFonts w:ascii="Arial" w:hAnsi="Arial" w:cs="Arial"/>
              </w:rPr>
            </w:pPr>
            <w:r w:rsidRPr="00785928">
              <w:rPr>
                <w:rFonts w:ascii="Arial" w:hAnsi="Arial" w:cs="Arial"/>
              </w:rPr>
              <w:t>The risk that Government may change its policy regarding the New Homes Bonus/CIL/NNDR thereby reducing the resources available to deliver the CD Delivery Infrastructure Programme.</w:t>
            </w:r>
          </w:p>
        </w:tc>
        <w:tc>
          <w:tcPr>
            <w:tcW w:w="5013" w:type="dxa"/>
          </w:tcPr>
          <w:p w:rsidR="00313ADA" w:rsidRPr="00785928" w:rsidRDefault="00CB54AA" w:rsidP="00722420">
            <w:pPr>
              <w:pStyle w:val="Amount"/>
              <w:jc w:val="left"/>
              <w:rPr>
                <w:rFonts w:ascii="Arial" w:hAnsi="Arial" w:cs="Arial"/>
              </w:rPr>
            </w:pPr>
            <w:r w:rsidRPr="00785928">
              <w:rPr>
                <w:rFonts w:ascii="Arial" w:hAnsi="Arial" w:cs="Arial"/>
              </w:rPr>
              <w:t>The City Deal agreement conta</w:t>
            </w:r>
            <w:r w:rsidRPr="00785928">
              <w:rPr>
                <w:rFonts w:ascii="Arial" w:hAnsi="Arial" w:cs="Arial"/>
              </w:rPr>
              <w:t>ins a provision that allows the parties to review the Deal with Government in the event of national policy changes that have a direct financial impact on the Deal.</w:t>
            </w:r>
          </w:p>
        </w:tc>
        <w:tc>
          <w:tcPr>
            <w:tcW w:w="4329" w:type="dxa"/>
          </w:tcPr>
          <w:p w:rsidR="00313ADA" w:rsidRPr="00785928" w:rsidRDefault="00CB54AA" w:rsidP="00813DB6">
            <w:pPr>
              <w:rPr>
                <w:rFonts w:ascii="Arial" w:hAnsi="Arial" w:cs="Arial"/>
              </w:rPr>
            </w:pPr>
            <w:r w:rsidRPr="00785928">
              <w:rPr>
                <w:rFonts w:ascii="Arial" w:hAnsi="Arial" w:cs="Arial"/>
              </w:rPr>
              <w:t xml:space="preserve">A piece of work </w:t>
            </w:r>
            <w:r w:rsidRPr="00785928">
              <w:rPr>
                <w:rFonts w:ascii="Arial" w:hAnsi="Arial" w:cs="Arial"/>
              </w:rPr>
              <w:t>has</w:t>
            </w:r>
            <w:r w:rsidRPr="00785928">
              <w:rPr>
                <w:rFonts w:ascii="Arial" w:hAnsi="Arial" w:cs="Arial"/>
              </w:rPr>
              <w:t xml:space="preserve"> be</w:t>
            </w:r>
            <w:r w:rsidRPr="00785928">
              <w:rPr>
                <w:rFonts w:ascii="Arial" w:hAnsi="Arial" w:cs="Arial"/>
              </w:rPr>
              <w:t>en</w:t>
            </w:r>
            <w:r w:rsidRPr="00785928">
              <w:rPr>
                <w:rFonts w:ascii="Arial" w:hAnsi="Arial" w:cs="Arial"/>
              </w:rPr>
              <w:t xml:space="preserve"> done to identify the impact of proposed changes in national policy </w:t>
            </w:r>
            <w:r w:rsidRPr="00785928">
              <w:rPr>
                <w:rFonts w:ascii="Arial" w:hAnsi="Arial" w:cs="Arial"/>
              </w:rPr>
              <w:t xml:space="preserve">on the City Deal.  </w:t>
            </w:r>
            <w:r w:rsidRPr="00785928">
              <w:rPr>
                <w:rFonts w:ascii="Arial" w:hAnsi="Arial" w:cs="Arial"/>
              </w:rPr>
              <w:t xml:space="preserve">A City Deal Review is underway which will identify options for mitigating the impact which may include </w:t>
            </w:r>
            <w:r w:rsidRPr="00785928">
              <w:rPr>
                <w:rFonts w:ascii="Arial" w:hAnsi="Arial" w:cs="Arial"/>
              </w:rPr>
              <w:t>Government, the LEP and CD local authorities</w:t>
            </w:r>
            <w:r w:rsidRPr="00785928">
              <w:rPr>
                <w:rFonts w:ascii="Arial" w:hAnsi="Arial" w:cs="Arial"/>
              </w:rPr>
              <w:t>.</w:t>
            </w:r>
          </w:p>
          <w:p w:rsidR="00313ADA" w:rsidRPr="00785928" w:rsidRDefault="00CB54AA" w:rsidP="00813DB6">
            <w:pPr>
              <w:rPr>
                <w:rFonts w:ascii="Arial" w:hAnsi="Arial" w:cs="Arial"/>
              </w:rPr>
            </w:pPr>
          </w:p>
          <w:p w:rsidR="00313ADA" w:rsidRPr="00785928" w:rsidRDefault="00CB54AA" w:rsidP="00E61872">
            <w:pPr>
              <w:rPr>
                <w:rFonts w:ascii="Arial" w:hAnsi="Arial" w:cs="Arial"/>
              </w:rPr>
            </w:pPr>
            <w:r w:rsidRPr="00785928">
              <w:rPr>
                <w:rFonts w:ascii="Arial" w:hAnsi="Arial" w:cs="Arial"/>
              </w:rPr>
              <w:lastRenderedPageBreak/>
              <w:t>Potential impact of Starter Homes and Direct Commissioning also being factored into neg</w:t>
            </w:r>
            <w:r w:rsidRPr="00785928">
              <w:rPr>
                <w:rFonts w:ascii="Arial" w:hAnsi="Arial" w:cs="Arial"/>
              </w:rPr>
              <w:t>otiations with Government as part of the Review.</w:t>
            </w:r>
          </w:p>
        </w:tc>
      </w:tr>
      <w:tr w:rsidR="00122C2C" w:rsidRPr="00785928" w:rsidTr="00B40139">
        <w:trPr>
          <w:trHeight w:val="120"/>
        </w:trPr>
        <w:tc>
          <w:tcPr>
            <w:tcW w:w="2315" w:type="dxa"/>
            <w:vMerge w:val="restart"/>
          </w:tcPr>
          <w:p w:rsidR="00313ADA" w:rsidRPr="00785928" w:rsidRDefault="00CB54AA" w:rsidP="00313ADA">
            <w:pPr>
              <w:rPr>
                <w:rFonts w:ascii="Arial" w:hAnsi="Arial" w:cs="Arial"/>
                <w:b/>
              </w:rPr>
            </w:pPr>
            <w:r w:rsidRPr="00785928">
              <w:rPr>
                <w:rFonts w:ascii="Arial" w:hAnsi="Arial" w:cs="Arial"/>
                <w:b/>
              </w:rPr>
              <w:lastRenderedPageBreak/>
              <w:t xml:space="preserve">Political Administration Change Risk                                                              </w:t>
            </w:r>
          </w:p>
          <w:p w:rsidR="007F3F18" w:rsidRPr="00785928" w:rsidRDefault="00CB54AA" w:rsidP="00313ADA">
            <w:pPr>
              <w:rPr>
                <w:rFonts w:ascii="Arial" w:hAnsi="Arial" w:cs="Arial"/>
                <w:b/>
              </w:rPr>
            </w:pPr>
            <w:r w:rsidRPr="00785928">
              <w:rPr>
                <w:rFonts w:ascii="Arial" w:hAnsi="Arial" w:cs="Arial"/>
                <w:b/>
              </w:rPr>
              <w:t>(</w:t>
            </w:r>
            <w:r w:rsidRPr="00785928">
              <w:rPr>
                <w:rFonts w:ascii="Arial" w:hAnsi="Arial" w:cs="Arial"/>
                <w:b/>
              </w:rPr>
              <w:t>POLITICAL</w:t>
            </w:r>
            <w:r w:rsidRPr="00785928">
              <w:rPr>
                <w:rFonts w:ascii="Arial" w:hAnsi="Arial" w:cs="Arial"/>
                <w:b/>
              </w:rPr>
              <w:t>)</w:t>
            </w:r>
          </w:p>
        </w:tc>
        <w:tc>
          <w:tcPr>
            <w:tcW w:w="3300" w:type="dxa"/>
          </w:tcPr>
          <w:p w:rsidR="007F3F18" w:rsidRPr="00785928" w:rsidRDefault="00CB54AA" w:rsidP="00722420">
            <w:pPr>
              <w:rPr>
                <w:rFonts w:ascii="Arial" w:hAnsi="Arial" w:cs="Arial"/>
              </w:rPr>
            </w:pPr>
            <w:r w:rsidRPr="00785928">
              <w:rPr>
                <w:rFonts w:ascii="Arial" w:hAnsi="Arial" w:cs="Arial"/>
              </w:rPr>
              <w:t>(i) The risk that local political administration changes may impact upon the CD proposals.</w:t>
            </w:r>
          </w:p>
        </w:tc>
        <w:tc>
          <w:tcPr>
            <w:tcW w:w="5013" w:type="dxa"/>
          </w:tcPr>
          <w:p w:rsidR="007F3F18" w:rsidRPr="00785928" w:rsidRDefault="00CB54AA" w:rsidP="00965DAC">
            <w:pPr>
              <w:pStyle w:val="Amount"/>
              <w:jc w:val="left"/>
              <w:rPr>
                <w:rFonts w:ascii="Arial" w:hAnsi="Arial" w:cs="Arial"/>
              </w:rPr>
            </w:pPr>
            <w:r w:rsidRPr="00785928">
              <w:rPr>
                <w:rFonts w:ascii="Arial" w:hAnsi="Arial" w:cs="Arial"/>
              </w:rPr>
              <w:t>(</w:t>
            </w:r>
            <w:proofErr w:type="gramStart"/>
            <w:r w:rsidRPr="00785928">
              <w:rPr>
                <w:rFonts w:ascii="Arial" w:hAnsi="Arial" w:cs="Arial"/>
              </w:rPr>
              <w:t>i</w:t>
            </w:r>
            <w:proofErr w:type="gramEnd"/>
            <w:r w:rsidRPr="00785928">
              <w:rPr>
                <w:rFonts w:ascii="Arial" w:hAnsi="Arial" w:cs="Arial"/>
              </w:rPr>
              <w:t xml:space="preserve">) </w:t>
            </w:r>
            <w:r w:rsidRPr="00785928">
              <w:rPr>
                <w:rFonts w:ascii="Arial" w:hAnsi="Arial" w:cs="Arial"/>
              </w:rPr>
              <w:t>&amp; (ii) This risk has been mitigated by the respective Cabinets for each of the 3 CD local authorities endorsing the CD.  City Deal governance arrangements provide the mechanism for managing this.</w:t>
            </w:r>
          </w:p>
        </w:tc>
        <w:tc>
          <w:tcPr>
            <w:tcW w:w="4329" w:type="dxa"/>
            <w:vMerge w:val="restart"/>
          </w:tcPr>
          <w:p w:rsidR="007F3F18" w:rsidRPr="00785928" w:rsidRDefault="00CB54AA" w:rsidP="00722420">
            <w:pPr>
              <w:rPr>
                <w:rFonts w:ascii="Arial" w:hAnsi="Arial" w:cs="Arial"/>
              </w:rPr>
            </w:pPr>
            <w:r w:rsidRPr="00785928">
              <w:rPr>
                <w:rFonts w:ascii="Arial" w:hAnsi="Arial" w:cs="Arial"/>
              </w:rPr>
              <w:t>Senior personnel changes have happened in the last two years</w:t>
            </w:r>
            <w:r w:rsidRPr="00785928">
              <w:rPr>
                <w:rFonts w:ascii="Arial" w:hAnsi="Arial" w:cs="Arial"/>
              </w:rPr>
              <w:t xml:space="preserve"> and work is underway to bring new senior leaders and CEO's up to date through the City Deal Review work.</w:t>
            </w:r>
          </w:p>
        </w:tc>
      </w:tr>
      <w:tr w:rsidR="00122C2C" w:rsidRPr="00785928" w:rsidTr="00B40139">
        <w:trPr>
          <w:trHeight w:val="120"/>
        </w:trPr>
        <w:tc>
          <w:tcPr>
            <w:tcW w:w="2315" w:type="dxa"/>
            <w:vMerge/>
          </w:tcPr>
          <w:p w:rsidR="007F3F18" w:rsidRPr="00785928" w:rsidRDefault="00CB54AA" w:rsidP="00722420">
            <w:pPr>
              <w:rPr>
                <w:rFonts w:ascii="Arial" w:hAnsi="Arial" w:cs="Arial"/>
                <w:b/>
              </w:rPr>
            </w:pPr>
          </w:p>
        </w:tc>
        <w:tc>
          <w:tcPr>
            <w:tcW w:w="3300" w:type="dxa"/>
          </w:tcPr>
          <w:p w:rsidR="007F3F18" w:rsidRPr="00785928" w:rsidRDefault="00CB54AA" w:rsidP="00722420">
            <w:pPr>
              <w:rPr>
                <w:rFonts w:ascii="Arial" w:hAnsi="Arial" w:cs="Arial"/>
              </w:rPr>
            </w:pPr>
            <w:r w:rsidRPr="00785928">
              <w:rPr>
                <w:rFonts w:ascii="Arial" w:hAnsi="Arial" w:cs="Arial"/>
              </w:rPr>
              <w:t>(ii) The risk of being unable to secure partner agreement and co-operation throughout the life of the CD programme.</w:t>
            </w:r>
          </w:p>
        </w:tc>
        <w:tc>
          <w:tcPr>
            <w:tcW w:w="5013" w:type="dxa"/>
          </w:tcPr>
          <w:p w:rsidR="007F3F18" w:rsidRPr="00785928" w:rsidRDefault="00CB54AA" w:rsidP="00313ADA">
            <w:pPr>
              <w:pStyle w:val="Amount"/>
              <w:jc w:val="left"/>
              <w:rPr>
                <w:rFonts w:ascii="Arial" w:hAnsi="Arial" w:cs="Arial"/>
              </w:rPr>
            </w:pPr>
            <w:r w:rsidRPr="00785928">
              <w:rPr>
                <w:rFonts w:ascii="Arial" w:hAnsi="Arial" w:cs="Arial"/>
              </w:rPr>
              <w:t>As above</w:t>
            </w:r>
          </w:p>
        </w:tc>
        <w:tc>
          <w:tcPr>
            <w:tcW w:w="4329" w:type="dxa"/>
            <w:vMerge/>
          </w:tcPr>
          <w:p w:rsidR="007F3F18" w:rsidRPr="00785928" w:rsidRDefault="00CB54AA" w:rsidP="00722420">
            <w:pPr>
              <w:rPr>
                <w:rFonts w:ascii="Arial" w:hAnsi="Arial" w:cs="Arial"/>
              </w:rPr>
            </w:pPr>
          </w:p>
        </w:tc>
      </w:tr>
    </w:tbl>
    <w:p w:rsidR="005A6175" w:rsidRPr="00785928" w:rsidRDefault="00CB54AA">
      <w:pPr>
        <w:rPr>
          <w:rFonts w:ascii="Arial" w:hAnsi="Arial" w:cs="Arial"/>
        </w:rPr>
      </w:pPr>
    </w:p>
    <w:p w:rsidR="00AF4879" w:rsidRPr="00785928" w:rsidRDefault="00CB54AA" w:rsidP="00AA1886">
      <w:pPr>
        <w:rPr>
          <w:rFonts w:ascii="Arial" w:hAnsi="Arial" w:cs="Arial"/>
        </w:rPr>
      </w:pPr>
    </w:p>
    <w:sectPr w:rsidR="00AF4879" w:rsidRPr="00785928" w:rsidSect="00E71FFA">
      <w:footerReference w:type="default" r:id="rId8"/>
      <w:pgSz w:w="16839" w:h="11907" w:orient="landscape" w:code="9"/>
      <w:pgMar w:top="1440" w:right="936" w:bottom="1440" w:left="936"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B54AA">
      <w:r>
        <w:separator/>
      </w:r>
    </w:p>
  </w:endnote>
  <w:endnote w:type="continuationSeparator" w:id="0">
    <w:p w:rsidR="00000000" w:rsidRDefault="00CB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544" w:rsidRDefault="00CB54AA">
    <w:pPr>
      <w:pStyle w:val="Footer"/>
      <w:jc w:val="center"/>
    </w:pPr>
  </w:p>
  <w:p w:rsidR="00B30544" w:rsidRDefault="00CB5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B54AA">
      <w:r>
        <w:separator/>
      </w:r>
    </w:p>
  </w:footnote>
  <w:footnote w:type="continuationSeparator" w:id="0">
    <w:p w:rsidR="00000000" w:rsidRDefault="00CB5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82A9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E0DB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863EF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2EC3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6364BE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60BE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E95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4F2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12A0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E20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2F17B9F"/>
    <w:multiLevelType w:val="hybridMultilevel"/>
    <w:tmpl w:val="396893BA"/>
    <w:lvl w:ilvl="0" w:tplc="0AFCC89E">
      <w:start w:val="1"/>
      <w:numFmt w:val="lowerRoman"/>
      <w:lvlText w:val="(%1)"/>
      <w:lvlJc w:val="left"/>
      <w:pPr>
        <w:ind w:left="1080" w:hanging="720"/>
      </w:pPr>
      <w:rPr>
        <w:rFonts w:hint="default"/>
      </w:rPr>
    </w:lvl>
    <w:lvl w:ilvl="1" w:tplc="DE84FD86" w:tentative="1">
      <w:start w:val="1"/>
      <w:numFmt w:val="lowerLetter"/>
      <w:lvlText w:val="%2."/>
      <w:lvlJc w:val="left"/>
      <w:pPr>
        <w:ind w:left="1440" w:hanging="360"/>
      </w:pPr>
    </w:lvl>
    <w:lvl w:ilvl="2" w:tplc="8440F766" w:tentative="1">
      <w:start w:val="1"/>
      <w:numFmt w:val="lowerRoman"/>
      <w:lvlText w:val="%3."/>
      <w:lvlJc w:val="right"/>
      <w:pPr>
        <w:ind w:left="2160" w:hanging="180"/>
      </w:pPr>
    </w:lvl>
    <w:lvl w:ilvl="3" w:tplc="9208CF18" w:tentative="1">
      <w:start w:val="1"/>
      <w:numFmt w:val="decimal"/>
      <w:lvlText w:val="%4."/>
      <w:lvlJc w:val="left"/>
      <w:pPr>
        <w:ind w:left="2880" w:hanging="360"/>
      </w:pPr>
    </w:lvl>
    <w:lvl w:ilvl="4" w:tplc="5BB22DEE" w:tentative="1">
      <w:start w:val="1"/>
      <w:numFmt w:val="lowerLetter"/>
      <w:lvlText w:val="%5."/>
      <w:lvlJc w:val="left"/>
      <w:pPr>
        <w:ind w:left="3600" w:hanging="360"/>
      </w:pPr>
    </w:lvl>
    <w:lvl w:ilvl="5" w:tplc="628C1B94" w:tentative="1">
      <w:start w:val="1"/>
      <w:numFmt w:val="lowerRoman"/>
      <w:lvlText w:val="%6."/>
      <w:lvlJc w:val="right"/>
      <w:pPr>
        <w:ind w:left="4320" w:hanging="180"/>
      </w:pPr>
    </w:lvl>
    <w:lvl w:ilvl="6" w:tplc="877895FC" w:tentative="1">
      <w:start w:val="1"/>
      <w:numFmt w:val="decimal"/>
      <w:lvlText w:val="%7."/>
      <w:lvlJc w:val="left"/>
      <w:pPr>
        <w:ind w:left="5040" w:hanging="360"/>
      </w:pPr>
    </w:lvl>
    <w:lvl w:ilvl="7" w:tplc="88084436" w:tentative="1">
      <w:start w:val="1"/>
      <w:numFmt w:val="lowerLetter"/>
      <w:lvlText w:val="%8."/>
      <w:lvlJc w:val="left"/>
      <w:pPr>
        <w:ind w:left="5760" w:hanging="360"/>
      </w:pPr>
    </w:lvl>
    <w:lvl w:ilvl="8" w:tplc="3A2CF852"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2C"/>
    <w:rsid w:val="00122C2C"/>
    <w:rsid w:val="00785928"/>
    <w:rsid w:val="00CB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85229E-7FBC-4A69-B1A2-67676759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39B"/>
  </w:style>
  <w:style w:type="paragraph" w:styleId="Heading1">
    <w:name w:val="heading 1"/>
    <w:basedOn w:val="Normal"/>
    <w:next w:val="Normal"/>
    <w:uiPriority w:val="1"/>
    <w:qFormat/>
    <w:rsid w:val="005A6175"/>
    <w:pPr>
      <w:spacing w:after="240"/>
      <w:outlineLvl w:val="0"/>
    </w:pPr>
    <w:rPr>
      <w:rFonts w:asciiTheme="majorHAnsi" w:hAnsiTheme="majorHAnsi"/>
      <w:sz w:val="28"/>
    </w:rPr>
  </w:style>
  <w:style w:type="paragraph" w:styleId="Heading2">
    <w:name w:val="heading 2"/>
    <w:basedOn w:val="Normal"/>
    <w:next w:val="Normal"/>
    <w:link w:val="Heading2Char"/>
    <w:semiHidden/>
    <w:unhideWhenUsed/>
    <w:qFormat/>
    <w:rsid w:val="008577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85776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8577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85776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85776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85776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857760"/>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85776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4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9D00A5"/>
    <w:rPr>
      <w:rFonts w:ascii="Tahoma" w:hAnsi="Tahoma" w:cs="Tahoma"/>
      <w:szCs w:val="16"/>
    </w:rPr>
  </w:style>
  <w:style w:type="paragraph" w:customStyle="1" w:styleId="Amount">
    <w:name w:val="Amount"/>
    <w:basedOn w:val="Normal"/>
    <w:uiPriority w:val="1"/>
    <w:unhideWhenUsed/>
    <w:rsid w:val="00AE04D9"/>
    <w:pPr>
      <w:jc w:val="right"/>
    </w:pPr>
  </w:style>
  <w:style w:type="paragraph" w:styleId="Bibliography">
    <w:name w:val="Bibliography"/>
    <w:basedOn w:val="Normal"/>
    <w:next w:val="Normal"/>
    <w:uiPriority w:val="37"/>
    <w:semiHidden/>
    <w:unhideWhenUsed/>
    <w:rsid w:val="00857760"/>
  </w:style>
  <w:style w:type="paragraph" w:styleId="BlockText">
    <w:name w:val="Block Text"/>
    <w:basedOn w:val="Normal"/>
    <w:semiHidden/>
    <w:unhideWhenUsed/>
    <w:rsid w:val="00C47A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857760"/>
    <w:pPr>
      <w:spacing w:after="120"/>
    </w:pPr>
  </w:style>
  <w:style w:type="character" w:customStyle="1" w:styleId="BodyTextChar">
    <w:name w:val="Body Text Char"/>
    <w:basedOn w:val="DefaultParagraphFont"/>
    <w:link w:val="BodyText"/>
    <w:semiHidden/>
    <w:rsid w:val="00857760"/>
  </w:style>
  <w:style w:type="paragraph" w:styleId="BodyText2">
    <w:name w:val="Body Text 2"/>
    <w:basedOn w:val="Normal"/>
    <w:link w:val="BodyText2Char"/>
    <w:semiHidden/>
    <w:unhideWhenUsed/>
    <w:rsid w:val="00857760"/>
    <w:pPr>
      <w:spacing w:after="120" w:line="480" w:lineRule="auto"/>
    </w:pPr>
  </w:style>
  <w:style w:type="character" w:customStyle="1" w:styleId="BodyText2Char">
    <w:name w:val="Body Text 2 Char"/>
    <w:basedOn w:val="DefaultParagraphFont"/>
    <w:link w:val="BodyText2"/>
    <w:semiHidden/>
    <w:rsid w:val="00857760"/>
  </w:style>
  <w:style w:type="paragraph" w:styleId="BodyText3">
    <w:name w:val="Body Text 3"/>
    <w:basedOn w:val="Normal"/>
    <w:link w:val="BodyText3Char"/>
    <w:semiHidden/>
    <w:unhideWhenUsed/>
    <w:rsid w:val="00857760"/>
    <w:pPr>
      <w:spacing w:after="120"/>
    </w:pPr>
    <w:rPr>
      <w:szCs w:val="16"/>
    </w:rPr>
  </w:style>
  <w:style w:type="character" w:customStyle="1" w:styleId="BodyText3Char">
    <w:name w:val="Body Text 3 Char"/>
    <w:basedOn w:val="DefaultParagraphFont"/>
    <w:link w:val="BodyText3"/>
    <w:semiHidden/>
    <w:rsid w:val="00857760"/>
    <w:rPr>
      <w:szCs w:val="16"/>
    </w:rPr>
  </w:style>
  <w:style w:type="paragraph" w:styleId="BodyTextFirstIndent">
    <w:name w:val="Body Text First Indent"/>
    <w:basedOn w:val="BodyText"/>
    <w:link w:val="BodyTextFirstIndentChar"/>
    <w:semiHidden/>
    <w:unhideWhenUsed/>
    <w:rsid w:val="00857760"/>
    <w:pPr>
      <w:spacing w:after="0"/>
      <w:ind w:firstLine="360"/>
    </w:pPr>
  </w:style>
  <w:style w:type="character" w:customStyle="1" w:styleId="BodyTextFirstIndentChar">
    <w:name w:val="Body Text First Indent Char"/>
    <w:basedOn w:val="BodyTextChar"/>
    <w:link w:val="BodyTextFirstIndent"/>
    <w:semiHidden/>
    <w:rsid w:val="00857760"/>
  </w:style>
  <w:style w:type="paragraph" w:styleId="BodyTextIndent">
    <w:name w:val="Body Text Indent"/>
    <w:basedOn w:val="Normal"/>
    <w:link w:val="BodyTextIndentChar"/>
    <w:semiHidden/>
    <w:unhideWhenUsed/>
    <w:rsid w:val="00857760"/>
    <w:pPr>
      <w:spacing w:after="120"/>
      <w:ind w:left="283"/>
    </w:pPr>
  </w:style>
  <w:style w:type="character" w:customStyle="1" w:styleId="BodyTextIndentChar">
    <w:name w:val="Body Text Indent Char"/>
    <w:basedOn w:val="DefaultParagraphFont"/>
    <w:link w:val="BodyTextIndent"/>
    <w:semiHidden/>
    <w:rsid w:val="00857760"/>
  </w:style>
  <w:style w:type="paragraph" w:styleId="BodyTextFirstIndent2">
    <w:name w:val="Body Text First Indent 2"/>
    <w:basedOn w:val="BodyTextIndent"/>
    <w:link w:val="BodyTextFirstIndent2Char"/>
    <w:semiHidden/>
    <w:unhideWhenUsed/>
    <w:rsid w:val="00857760"/>
    <w:pPr>
      <w:spacing w:after="0"/>
      <w:ind w:left="360" w:firstLine="360"/>
    </w:pPr>
  </w:style>
  <w:style w:type="character" w:customStyle="1" w:styleId="BodyTextFirstIndent2Char">
    <w:name w:val="Body Text First Indent 2 Char"/>
    <w:basedOn w:val="BodyTextIndentChar"/>
    <w:link w:val="BodyTextFirstIndent2"/>
    <w:semiHidden/>
    <w:rsid w:val="00857760"/>
  </w:style>
  <w:style w:type="paragraph" w:styleId="BodyTextIndent2">
    <w:name w:val="Body Text Indent 2"/>
    <w:basedOn w:val="Normal"/>
    <w:link w:val="BodyTextIndent2Char"/>
    <w:semiHidden/>
    <w:unhideWhenUsed/>
    <w:rsid w:val="00857760"/>
    <w:pPr>
      <w:spacing w:after="120" w:line="480" w:lineRule="auto"/>
      <w:ind w:left="283"/>
    </w:pPr>
  </w:style>
  <w:style w:type="character" w:customStyle="1" w:styleId="BodyTextIndent2Char">
    <w:name w:val="Body Text Indent 2 Char"/>
    <w:basedOn w:val="DefaultParagraphFont"/>
    <w:link w:val="BodyTextIndent2"/>
    <w:semiHidden/>
    <w:rsid w:val="00857760"/>
  </w:style>
  <w:style w:type="paragraph" w:styleId="BodyTextIndent3">
    <w:name w:val="Body Text Indent 3"/>
    <w:basedOn w:val="Normal"/>
    <w:link w:val="BodyTextIndent3Char"/>
    <w:semiHidden/>
    <w:unhideWhenUsed/>
    <w:rsid w:val="00857760"/>
    <w:pPr>
      <w:spacing w:after="120"/>
      <w:ind w:left="283"/>
    </w:pPr>
    <w:rPr>
      <w:szCs w:val="16"/>
    </w:rPr>
  </w:style>
  <w:style w:type="character" w:customStyle="1" w:styleId="BodyTextIndent3Char">
    <w:name w:val="Body Text Indent 3 Char"/>
    <w:basedOn w:val="DefaultParagraphFont"/>
    <w:link w:val="BodyTextIndent3"/>
    <w:semiHidden/>
    <w:rsid w:val="00857760"/>
    <w:rPr>
      <w:szCs w:val="16"/>
    </w:rPr>
  </w:style>
  <w:style w:type="character" w:styleId="BookTitle">
    <w:name w:val="Book Title"/>
    <w:basedOn w:val="DefaultParagraphFont"/>
    <w:uiPriority w:val="33"/>
    <w:semiHidden/>
    <w:unhideWhenUsed/>
    <w:qFormat/>
    <w:rsid w:val="00857760"/>
    <w:rPr>
      <w:b/>
      <w:bCs/>
      <w:i/>
      <w:iCs/>
      <w:spacing w:val="5"/>
    </w:rPr>
  </w:style>
  <w:style w:type="paragraph" w:styleId="Caption">
    <w:name w:val="caption"/>
    <w:basedOn w:val="Normal"/>
    <w:next w:val="Normal"/>
    <w:semiHidden/>
    <w:unhideWhenUsed/>
    <w:qFormat/>
    <w:rsid w:val="00857760"/>
    <w:pPr>
      <w:spacing w:after="200"/>
    </w:pPr>
    <w:rPr>
      <w:i/>
      <w:iCs/>
      <w:color w:val="1F497D" w:themeColor="text2"/>
      <w:szCs w:val="18"/>
    </w:rPr>
  </w:style>
  <w:style w:type="paragraph" w:styleId="Closing">
    <w:name w:val="Closing"/>
    <w:basedOn w:val="Normal"/>
    <w:link w:val="ClosingChar"/>
    <w:semiHidden/>
    <w:unhideWhenUsed/>
    <w:rsid w:val="00857760"/>
    <w:pPr>
      <w:ind w:left="4252"/>
    </w:pPr>
  </w:style>
  <w:style w:type="character" w:customStyle="1" w:styleId="ClosingChar">
    <w:name w:val="Closing Char"/>
    <w:basedOn w:val="DefaultParagraphFont"/>
    <w:link w:val="Closing"/>
    <w:semiHidden/>
    <w:rsid w:val="00857760"/>
  </w:style>
  <w:style w:type="table" w:styleId="ColorfulGrid">
    <w:name w:val="Colorful Grid"/>
    <w:basedOn w:val="TableNormal"/>
    <w:uiPriority w:val="73"/>
    <w:semiHidden/>
    <w:unhideWhenUsed/>
    <w:rsid w:val="0085776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5776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85776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85776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85776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85776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85776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85776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5776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85776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85776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85776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85776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85776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85776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5776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5776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5776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85776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5776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5776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857760"/>
    <w:rPr>
      <w:sz w:val="22"/>
      <w:szCs w:val="16"/>
    </w:rPr>
  </w:style>
  <w:style w:type="paragraph" w:styleId="CommentText">
    <w:name w:val="annotation text"/>
    <w:basedOn w:val="Normal"/>
    <w:link w:val="CommentTextChar"/>
    <w:semiHidden/>
    <w:unhideWhenUsed/>
    <w:rsid w:val="00857760"/>
    <w:rPr>
      <w:szCs w:val="20"/>
    </w:rPr>
  </w:style>
  <w:style w:type="character" w:customStyle="1" w:styleId="CommentTextChar">
    <w:name w:val="Comment Text Char"/>
    <w:basedOn w:val="DefaultParagraphFont"/>
    <w:link w:val="CommentText"/>
    <w:semiHidden/>
    <w:rsid w:val="00857760"/>
    <w:rPr>
      <w:szCs w:val="20"/>
    </w:rPr>
  </w:style>
  <w:style w:type="paragraph" w:styleId="CommentSubject">
    <w:name w:val="annotation subject"/>
    <w:basedOn w:val="CommentText"/>
    <w:next w:val="CommentText"/>
    <w:link w:val="CommentSubjectChar"/>
    <w:semiHidden/>
    <w:unhideWhenUsed/>
    <w:rsid w:val="00857760"/>
    <w:rPr>
      <w:b/>
      <w:bCs/>
    </w:rPr>
  </w:style>
  <w:style w:type="character" w:customStyle="1" w:styleId="CommentSubjectChar">
    <w:name w:val="Comment Subject Char"/>
    <w:basedOn w:val="CommentTextChar"/>
    <w:link w:val="CommentSubject"/>
    <w:semiHidden/>
    <w:rsid w:val="00857760"/>
    <w:rPr>
      <w:b/>
      <w:bCs/>
      <w:szCs w:val="20"/>
    </w:rPr>
  </w:style>
  <w:style w:type="table" w:styleId="DarkList">
    <w:name w:val="Dark List"/>
    <w:basedOn w:val="TableNormal"/>
    <w:uiPriority w:val="70"/>
    <w:semiHidden/>
    <w:unhideWhenUsed/>
    <w:rsid w:val="0085776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5776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85776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85776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85776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85776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85776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857760"/>
  </w:style>
  <w:style w:type="character" w:customStyle="1" w:styleId="DateChar">
    <w:name w:val="Date Char"/>
    <w:basedOn w:val="DefaultParagraphFont"/>
    <w:link w:val="Date"/>
    <w:semiHidden/>
    <w:rsid w:val="00857760"/>
  </w:style>
  <w:style w:type="paragraph" w:styleId="DocumentMap">
    <w:name w:val="Document Map"/>
    <w:basedOn w:val="Normal"/>
    <w:link w:val="DocumentMapChar"/>
    <w:semiHidden/>
    <w:unhideWhenUsed/>
    <w:rsid w:val="00857760"/>
    <w:rPr>
      <w:rFonts w:ascii="Segoe UI" w:hAnsi="Segoe UI" w:cs="Segoe UI"/>
      <w:szCs w:val="16"/>
    </w:rPr>
  </w:style>
  <w:style w:type="character" w:customStyle="1" w:styleId="DocumentMapChar">
    <w:name w:val="Document Map Char"/>
    <w:basedOn w:val="DefaultParagraphFont"/>
    <w:link w:val="DocumentMap"/>
    <w:semiHidden/>
    <w:rsid w:val="00857760"/>
    <w:rPr>
      <w:rFonts w:ascii="Segoe UI" w:hAnsi="Segoe UI" w:cs="Segoe UI"/>
      <w:szCs w:val="16"/>
    </w:rPr>
  </w:style>
  <w:style w:type="paragraph" w:styleId="E-mailSignature">
    <w:name w:val="E-mail Signature"/>
    <w:basedOn w:val="Normal"/>
    <w:link w:val="E-mailSignatureChar"/>
    <w:semiHidden/>
    <w:unhideWhenUsed/>
    <w:rsid w:val="00857760"/>
  </w:style>
  <w:style w:type="character" w:customStyle="1" w:styleId="E-mailSignatureChar">
    <w:name w:val="E-mail Signature Char"/>
    <w:basedOn w:val="DefaultParagraphFont"/>
    <w:link w:val="E-mailSignature"/>
    <w:semiHidden/>
    <w:rsid w:val="00857760"/>
  </w:style>
  <w:style w:type="character" w:styleId="Emphasis">
    <w:name w:val="Emphasis"/>
    <w:basedOn w:val="DefaultParagraphFont"/>
    <w:semiHidden/>
    <w:unhideWhenUsed/>
    <w:qFormat/>
    <w:rsid w:val="00857760"/>
    <w:rPr>
      <w:i/>
      <w:iCs/>
    </w:rPr>
  </w:style>
  <w:style w:type="character" w:styleId="EndnoteReference">
    <w:name w:val="endnote reference"/>
    <w:basedOn w:val="DefaultParagraphFont"/>
    <w:semiHidden/>
    <w:unhideWhenUsed/>
    <w:rsid w:val="00857760"/>
    <w:rPr>
      <w:vertAlign w:val="superscript"/>
    </w:rPr>
  </w:style>
  <w:style w:type="paragraph" w:styleId="EndnoteText">
    <w:name w:val="endnote text"/>
    <w:basedOn w:val="Normal"/>
    <w:link w:val="EndnoteTextChar"/>
    <w:semiHidden/>
    <w:unhideWhenUsed/>
    <w:rsid w:val="00857760"/>
    <w:rPr>
      <w:szCs w:val="20"/>
    </w:rPr>
  </w:style>
  <w:style w:type="character" w:customStyle="1" w:styleId="EndnoteTextChar">
    <w:name w:val="Endnote Text Char"/>
    <w:basedOn w:val="DefaultParagraphFont"/>
    <w:link w:val="EndnoteText"/>
    <w:semiHidden/>
    <w:rsid w:val="00857760"/>
    <w:rPr>
      <w:szCs w:val="20"/>
    </w:rPr>
  </w:style>
  <w:style w:type="paragraph" w:styleId="EnvelopeAddress">
    <w:name w:val="envelope address"/>
    <w:basedOn w:val="Normal"/>
    <w:semiHidden/>
    <w:unhideWhenUsed/>
    <w:rsid w:val="0085776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57760"/>
    <w:rPr>
      <w:rFonts w:asciiTheme="majorHAnsi" w:eastAsiaTheme="majorEastAsia" w:hAnsiTheme="majorHAnsi" w:cstheme="majorBidi"/>
      <w:szCs w:val="20"/>
    </w:rPr>
  </w:style>
  <w:style w:type="character" w:styleId="FollowedHyperlink">
    <w:name w:val="FollowedHyperlink"/>
    <w:basedOn w:val="DefaultParagraphFont"/>
    <w:semiHidden/>
    <w:unhideWhenUsed/>
    <w:rsid w:val="00857760"/>
    <w:rPr>
      <w:color w:val="800080" w:themeColor="followedHyperlink"/>
      <w:u w:val="single"/>
    </w:rPr>
  </w:style>
  <w:style w:type="paragraph" w:styleId="Footer">
    <w:name w:val="footer"/>
    <w:basedOn w:val="Normal"/>
    <w:link w:val="FooterChar"/>
    <w:uiPriority w:val="99"/>
    <w:unhideWhenUsed/>
    <w:rsid w:val="00857760"/>
    <w:pPr>
      <w:tabs>
        <w:tab w:val="center" w:pos="4513"/>
        <w:tab w:val="right" w:pos="9026"/>
      </w:tabs>
    </w:pPr>
  </w:style>
  <w:style w:type="character" w:customStyle="1" w:styleId="FooterChar">
    <w:name w:val="Footer Char"/>
    <w:basedOn w:val="DefaultParagraphFont"/>
    <w:link w:val="Footer"/>
    <w:uiPriority w:val="99"/>
    <w:rsid w:val="00CC7076"/>
  </w:style>
  <w:style w:type="character" w:styleId="FootnoteReference">
    <w:name w:val="footnote reference"/>
    <w:basedOn w:val="DefaultParagraphFont"/>
    <w:semiHidden/>
    <w:unhideWhenUsed/>
    <w:rsid w:val="00857760"/>
    <w:rPr>
      <w:vertAlign w:val="superscript"/>
    </w:rPr>
  </w:style>
  <w:style w:type="paragraph" w:styleId="FootnoteText">
    <w:name w:val="footnote text"/>
    <w:basedOn w:val="Normal"/>
    <w:link w:val="FootnoteTextChar"/>
    <w:semiHidden/>
    <w:unhideWhenUsed/>
    <w:rsid w:val="00857760"/>
    <w:rPr>
      <w:szCs w:val="20"/>
    </w:rPr>
  </w:style>
  <w:style w:type="character" w:customStyle="1" w:styleId="FootnoteTextChar">
    <w:name w:val="Footnote Text Char"/>
    <w:basedOn w:val="DefaultParagraphFont"/>
    <w:link w:val="FootnoteText"/>
    <w:semiHidden/>
    <w:rsid w:val="00857760"/>
    <w:rPr>
      <w:szCs w:val="20"/>
    </w:rPr>
  </w:style>
  <w:style w:type="table" w:styleId="GridTable1Light">
    <w:name w:val="Grid Table 1 Light"/>
    <w:basedOn w:val="TableNormal"/>
    <w:uiPriority w:val="46"/>
    <w:rsid w:val="008577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5776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5776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5776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5776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5776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5776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5776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5776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5776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5776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5776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5776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5776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577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5776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577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5776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5776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5776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5776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577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5776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577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5776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5776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5776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5776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577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577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577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577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577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577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577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577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5776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5776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5776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5776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5776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5776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577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5776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5776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5776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5776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5776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5776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857760"/>
    <w:rPr>
      <w:color w:val="2B579A"/>
      <w:shd w:val="clear" w:color="auto" w:fill="E6E6E6"/>
    </w:rPr>
  </w:style>
  <w:style w:type="paragraph" w:styleId="Header">
    <w:name w:val="header"/>
    <w:basedOn w:val="Normal"/>
    <w:link w:val="HeaderChar"/>
    <w:uiPriority w:val="2"/>
    <w:unhideWhenUsed/>
    <w:rsid w:val="00857760"/>
    <w:pPr>
      <w:tabs>
        <w:tab w:val="center" w:pos="4513"/>
        <w:tab w:val="right" w:pos="9026"/>
      </w:tabs>
    </w:pPr>
  </w:style>
  <w:style w:type="character" w:customStyle="1" w:styleId="HeaderChar">
    <w:name w:val="Header Char"/>
    <w:basedOn w:val="DefaultParagraphFont"/>
    <w:link w:val="Header"/>
    <w:uiPriority w:val="2"/>
    <w:rsid w:val="00CC7076"/>
  </w:style>
  <w:style w:type="character" w:customStyle="1" w:styleId="Heading2Char">
    <w:name w:val="Heading 2 Char"/>
    <w:basedOn w:val="DefaultParagraphFont"/>
    <w:link w:val="Heading2"/>
    <w:semiHidden/>
    <w:rsid w:val="0085776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85776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85776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85776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85776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85776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85776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semiHidden/>
    <w:rsid w:val="00857760"/>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857760"/>
  </w:style>
  <w:style w:type="paragraph" w:styleId="HTMLAddress">
    <w:name w:val="HTML Address"/>
    <w:basedOn w:val="Normal"/>
    <w:link w:val="HTMLAddressChar"/>
    <w:semiHidden/>
    <w:unhideWhenUsed/>
    <w:rsid w:val="00857760"/>
    <w:rPr>
      <w:i/>
      <w:iCs/>
    </w:rPr>
  </w:style>
  <w:style w:type="character" w:customStyle="1" w:styleId="HTMLAddressChar">
    <w:name w:val="HTML Address Char"/>
    <w:basedOn w:val="DefaultParagraphFont"/>
    <w:link w:val="HTMLAddress"/>
    <w:semiHidden/>
    <w:rsid w:val="00857760"/>
    <w:rPr>
      <w:i/>
      <w:iCs/>
    </w:rPr>
  </w:style>
  <w:style w:type="character" w:styleId="HTMLCite">
    <w:name w:val="HTML Cite"/>
    <w:basedOn w:val="DefaultParagraphFont"/>
    <w:semiHidden/>
    <w:unhideWhenUsed/>
    <w:rsid w:val="00857760"/>
    <w:rPr>
      <w:i/>
      <w:iCs/>
    </w:rPr>
  </w:style>
  <w:style w:type="character" w:styleId="HTMLCode">
    <w:name w:val="HTML Code"/>
    <w:basedOn w:val="DefaultParagraphFont"/>
    <w:semiHidden/>
    <w:unhideWhenUsed/>
    <w:rsid w:val="00857760"/>
    <w:rPr>
      <w:rFonts w:ascii="Consolas" w:hAnsi="Consolas"/>
      <w:sz w:val="22"/>
      <w:szCs w:val="20"/>
    </w:rPr>
  </w:style>
  <w:style w:type="character" w:styleId="HTMLDefinition">
    <w:name w:val="HTML Definition"/>
    <w:basedOn w:val="DefaultParagraphFont"/>
    <w:semiHidden/>
    <w:unhideWhenUsed/>
    <w:rsid w:val="00857760"/>
    <w:rPr>
      <w:i/>
      <w:iCs/>
    </w:rPr>
  </w:style>
  <w:style w:type="character" w:styleId="HTMLKeyboard">
    <w:name w:val="HTML Keyboard"/>
    <w:basedOn w:val="DefaultParagraphFont"/>
    <w:semiHidden/>
    <w:unhideWhenUsed/>
    <w:rsid w:val="00857760"/>
    <w:rPr>
      <w:rFonts w:ascii="Consolas" w:hAnsi="Consolas"/>
      <w:sz w:val="22"/>
      <w:szCs w:val="20"/>
    </w:rPr>
  </w:style>
  <w:style w:type="paragraph" w:styleId="HTMLPreformatted">
    <w:name w:val="HTML Preformatted"/>
    <w:basedOn w:val="Normal"/>
    <w:link w:val="HTMLPreformattedChar"/>
    <w:semiHidden/>
    <w:unhideWhenUsed/>
    <w:rsid w:val="00857760"/>
    <w:rPr>
      <w:rFonts w:ascii="Consolas" w:hAnsi="Consolas"/>
      <w:szCs w:val="20"/>
    </w:rPr>
  </w:style>
  <w:style w:type="character" w:customStyle="1" w:styleId="HTMLPreformattedChar">
    <w:name w:val="HTML Preformatted Char"/>
    <w:basedOn w:val="DefaultParagraphFont"/>
    <w:link w:val="HTMLPreformatted"/>
    <w:semiHidden/>
    <w:rsid w:val="00857760"/>
    <w:rPr>
      <w:rFonts w:ascii="Consolas" w:hAnsi="Consolas"/>
      <w:szCs w:val="20"/>
    </w:rPr>
  </w:style>
  <w:style w:type="character" w:styleId="HTMLSample">
    <w:name w:val="HTML Sample"/>
    <w:basedOn w:val="DefaultParagraphFont"/>
    <w:semiHidden/>
    <w:unhideWhenUsed/>
    <w:rsid w:val="00857760"/>
    <w:rPr>
      <w:rFonts w:ascii="Consolas" w:hAnsi="Consolas"/>
      <w:sz w:val="24"/>
      <w:szCs w:val="24"/>
    </w:rPr>
  </w:style>
  <w:style w:type="character" w:styleId="HTMLTypewriter">
    <w:name w:val="HTML Typewriter"/>
    <w:basedOn w:val="DefaultParagraphFont"/>
    <w:semiHidden/>
    <w:unhideWhenUsed/>
    <w:rsid w:val="00857760"/>
    <w:rPr>
      <w:rFonts w:ascii="Consolas" w:hAnsi="Consolas"/>
      <w:sz w:val="22"/>
      <w:szCs w:val="20"/>
    </w:rPr>
  </w:style>
  <w:style w:type="character" w:styleId="HTMLVariable">
    <w:name w:val="HTML Variable"/>
    <w:basedOn w:val="DefaultParagraphFont"/>
    <w:semiHidden/>
    <w:unhideWhenUsed/>
    <w:rsid w:val="00857760"/>
    <w:rPr>
      <w:i/>
      <w:iCs/>
    </w:rPr>
  </w:style>
  <w:style w:type="character" w:styleId="Hyperlink">
    <w:name w:val="Hyperlink"/>
    <w:basedOn w:val="DefaultParagraphFont"/>
    <w:semiHidden/>
    <w:unhideWhenUsed/>
    <w:rsid w:val="00857760"/>
    <w:rPr>
      <w:color w:val="0000FF" w:themeColor="hyperlink"/>
      <w:u w:val="single"/>
    </w:rPr>
  </w:style>
  <w:style w:type="paragraph" w:styleId="Index1">
    <w:name w:val="index 1"/>
    <w:basedOn w:val="Normal"/>
    <w:next w:val="Normal"/>
    <w:autoRedefine/>
    <w:semiHidden/>
    <w:unhideWhenUsed/>
    <w:rsid w:val="00857760"/>
    <w:pPr>
      <w:ind w:left="220" w:hanging="220"/>
    </w:pPr>
  </w:style>
  <w:style w:type="paragraph" w:styleId="Index2">
    <w:name w:val="index 2"/>
    <w:basedOn w:val="Normal"/>
    <w:next w:val="Normal"/>
    <w:autoRedefine/>
    <w:semiHidden/>
    <w:unhideWhenUsed/>
    <w:rsid w:val="00857760"/>
    <w:pPr>
      <w:ind w:left="440" w:hanging="220"/>
    </w:pPr>
  </w:style>
  <w:style w:type="paragraph" w:styleId="Index3">
    <w:name w:val="index 3"/>
    <w:basedOn w:val="Normal"/>
    <w:next w:val="Normal"/>
    <w:autoRedefine/>
    <w:semiHidden/>
    <w:unhideWhenUsed/>
    <w:rsid w:val="00857760"/>
    <w:pPr>
      <w:ind w:left="660" w:hanging="220"/>
    </w:pPr>
  </w:style>
  <w:style w:type="paragraph" w:styleId="Index4">
    <w:name w:val="index 4"/>
    <w:basedOn w:val="Normal"/>
    <w:next w:val="Normal"/>
    <w:autoRedefine/>
    <w:semiHidden/>
    <w:unhideWhenUsed/>
    <w:rsid w:val="00857760"/>
    <w:pPr>
      <w:ind w:left="880" w:hanging="220"/>
    </w:pPr>
  </w:style>
  <w:style w:type="paragraph" w:styleId="Index5">
    <w:name w:val="index 5"/>
    <w:basedOn w:val="Normal"/>
    <w:next w:val="Normal"/>
    <w:autoRedefine/>
    <w:semiHidden/>
    <w:unhideWhenUsed/>
    <w:rsid w:val="00857760"/>
    <w:pPr>
      <w:ind w:left="1100" w:hanging="220"/>
    </w:pPr>
  </w:style>
  <w:style w:type="paragraph" w:styleId="Index6">
    <w:name w:val="index 6"/>
    <w:basedOn w:val="Normal"/>
    <w:next w:val="Normal"/>
    <w:autoRedefine/>
    <w:semiHidden/>
    <w:unhideWhenUsed/>
    <w:rsid w:val="00857760"/>
    <w:pPr>
      <w:ind w:left="1320" w:hanging="220"/>
    </w:pPr>
  </w:style>
  <w:style w:type="paragraph" w:styleId="Index7">
    <w:name w:val="index 7"/>
    <w:basedOn w:val="Normal"/>
    <w:next w:val="Normal"/>
    <w:autoRedefine/>
    <w:semiHidden/>
    <w:unhideWhenUsed/>
    <w:rsid w:val="00857760"/>
    <w:pPr>
      <w:ind w:left="1540" w:hanging="220"/>
    </w:pPr>
  </w:style>
  <w:style w:type="paragraph" w:styleId="Index8">
    <w:name w:val="index 8"/>
    <w:basedOn w:val="Normal"/>
    <w:next w:val="Normal"/>
    <w:autoRedefine/>
    <w:semiHidden/>
    <w:unhideWhenUsed/>
    <w:rsid w:val="00857760"/>
    <w:pPr>
      <w:ind w:left="1760" w:hanging="220"/>
    </w:pPr>
  </w:style>
  <w:style w:type="paragraph" w:styleId="Index9">
    <w:name w:val="index 9"/>
    <w:basedOn w:val="Normal"/>
    <w:next w:val="Normal"/>
    <w:autoRedefine/>
    <w:semiHidden/>
    <w:unhideWhenUsed/>
    <w:rsid w:val="00857760"/>
    <w:pPr>
      <w:ind w:left="1980" w:hanging="220"/>
    </w:pPr>
  </w:style>
  <w:style w:type="paragraph" w:styleId="IndexHeading">
    <w:name w:val="index heading"/>
    <w:basedOn w:val="Normal"/>
    <w:next w:val="Index1"/>
    <w:semiHidden/>
    <w:unhideWhenUsed/>
    <w:rsid w:val="0085776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665F0"/>
    <w:rPr>
      <w:i/>
      <w:iCs/>
      <w:color w:val="365F91" w:themeColor="accent1" w:themeShade="BF"/>
    </w:rPr>
  </w:style>
  <w:style w:type="paragraph" w:styleId="IntenseQuote">
    <w:name w:val="Intense Quote"/>
    <w:basedOn w:val="Normal"/>
    <w:next w:val="Normal"/>
    <w:link w:val="IntenseQuoteChar"/>
    <w:uiPriority w:val="30"/>
    <w:semiHidden/>
    <w:unhideWhenUsed/>
    <w:qFormat/>
    <w:rsid w:val="00A665F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A665F0"/>
    <w:rPr>
      <w:i/>
      <w:iCs/>
      <w:color w:val="365F91" w:themeColor="accent1" w:themeShade="BF"/>
    </w:rPr>
  </w:style>
  <w:style w:type="character" w:styleId="IntenseReference">
    <w:name w:val="Intense Reference"/>
    <w:basedOn w:val="DefaultParagraphFont"/>
    <w:uiPriority w:val="32"/>
    <w:semiHidden/>
    <w:unhideWhenUsed/>
    <w:qFormat/>
    <w:rsid w:val="00A665F0"/>
    <w:rPr>
      <w:b/>
      <w:bCs/>
      <w:caps w:val="0"/>
      <w:smallCaps/>
      <w:color w:val="365F91" w:themeColor="accent1" w:themeShade="BF"/>
      <w:spacing w:val="5"/>
    </w:rPr>
  </w:style>
  <w:style w:type="table" w:styleId="LightGrid">
    <w:name w:val="Light Grid"/>
    <w:basedOn w:val="TableNormal"/>
    <w:uiPriority w:val="62"/>
    <w:semiHidden/>
    <w:unhideWhenUsed/>
    <w:rsid w:val="008577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5776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85776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85776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85776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85776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85776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8577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5776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85776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85776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5776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5776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85776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8577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577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8577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8577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8577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8577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8577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857760"/>
  </w:style>
  <w:style w:type="paragraph" w:styleId="List">
    <w:name w:val="List"/>
    <w:basedOn w:val="Normal"/>
    <w:semiHidden/>
    <w:unhideWhenUsed/>
    <w:rsid w:val="00857760"/>
    <w:pPr>
      <w:ind w:left="283" w:hanging="283"/>
      <w:contextualSpacing/>
    </w:pPr>
  </w:style>
  <w:style w:type="paragraph" w:styleId="List2">
    <w:name w:val="List 2"/>
    <w:basedOn w:val="Normal"/>
    <w:semiHidden/>
    <w:unhideWhenUsed/>
    <w:rsid w:val="00857760"/>
    <w:pPr>
      <w:ind w:left="566" w:hanging="283"/>
      <w:contextualSpacing/>
    </w:pPr>
  </w:style>
  <w:style w:type="paragraph" w:styleId="List3">
    <w:name w:val="List 3"/>
    <w:basedOn w:val="Normal"/>
    <w:semiHidden/>
    <w:unhideWhenUsed/>
    <w:rsid w:val="00857760"/>
    <w:pPr>
      <w:ind w:left="849" w:hanging="283"/>
      <w:contextualSpacing/>
    </w:pPr>
  </w:style>
  <w:style w:type="paragraph" w:styleId="List4">
    <w:name w:val="List 4"/>
    <w:basedOn w:val="Normal"/>
    <w:semiHidden/>
    <w:unhideWhenUsed/>
    <w:rsid w:val="00857760"/>
    <w:pPr>
      <w:ind w:left="1132" w:hanging="283"/>
      <w:contextualSpacing/>
    </w:pPr>
  </w:style>
  <w:style w:type="paragraph" w:styleId="List5">
    <w:name w:val="List 5"/>
    <w:basedOn w:val="Normal"/>
    <w:semiHidden/>
    <w:unhideWhenUsed/>
    <w:rsid w:val="00857760"/>
    <w:pPr>
      <w:ind w:left="1415" w:hanging="283"/>
      <w:contextualSpacing/>
    </w:pPr>
  </w:style>
  <w:style w:type="paragraph" w:styleId="ListBullet">
    <w:name w:val="List Bullet"/>
    <w:basedOn w:val="Normal"/>
    <w:semiHidden/>
    <w:unhideWhenUsed/>
    <w:rsid w:val="00857760"/>
    <w:pPr>
      <w:numPr>
        <w:numId w:val="1"/>
      </w:numPr>
      <w:contextualSpacing/>
    </w:pPr>
  </w:style>
  <w:style w:type="paragraph" w:styleId="ListBullet2">
    <w:name w:val="List Bullet 2"/>
    <w:basedOn w:val="Normal"/>
    <w:semiHidden/>
    <w:unhideWhenUsed/>
    <w:rsid w:val="00857760"/>
    <w:pPr>
      <w:numPr>
        <w:numId w:val="2"/>
      </w:numPr>
      <w:contextualSpacing/>
    </w:pPr>
  </w:style>
  <w:style w:type="paragraph" w:styleId="ListBullet3">
    <w:name w:val="List Bullet 3"/>
    <w:basedOn w:val="Normal"/>
    <w:semiHidden/>
    <w:unhideWhenUsed/>
    <w:rsid w:val="00857760"/>
    <w:pPr>
      <w:numPr>
        <w:numId w:val="3"/>
      </w:numPr>
      <w:contextualSpacing/>
    </w:pPr>
  </w:style>
  <w:style w:type="paragraph" w:styleId="ListBullet4">
    <w:name w:val="List Bullet 4"/>
    <w:basedOn w:val="Normal"/>
    <w:semiHidden/>
    <w:unhideWhenUsed/>
    <w:rsid w:val="00857760"/>
    <w:pPr>
      <w:numPr>
        <w:numId w:val="4"/>
      </w:numPr>
      <w:contextualSpacing/>
    </w:pPr>
  </w:style>
  <w:style w:type="paragraph" w:styleId="ListBullet5">
    <w:name w:val="List Bullet 5"/>
    <w:basedOn w:val="Normal"/>
    <w:semiHidden/>
    <w:unhideWhenUsed/>
    <w:rsid w:val="00857760"/>
    <w:pPr>
      <w:numPr>
        <w:numId w:val="5"/>
      </w:numPr>
      <w:contextualSpacing/>
    </w:pPr>
  </w:style>
  <w:style w:type="paragraph" w:styleId="ListContinue">
    <w:name w:val="List Continue"/>
    <w:basedOn w:val="Normal"/>
    <w:semiHidden/>
    <w:unhideWhenUsed/>
    <w:rsid w:val="00857760"/>
    <w:pPr>
      <w:spacing w:after="120"/>
      <w:ind w:left="283"/>
      <w:contextualSpacing/>
    </w:pPr>
  </w:style>
  <w:style w:type="paragraph" w:styleId="ListContinue2">
    <w:name w:val="List Continue 2"/>
    <w:basedOn w:val="Normal"/>
    <w:semiHidden/>
    <w:unhideWhenUsed/>
    <w:rsid w:val="00857760"/>
    <w:pPr>
      <w:spacing w:after="120"/>
      <w:ind w:left="566"/>
      <w:contextualSpacing/>
    </w:pPr>
  </w:style>
  <w:style w:type="paragraph" w:styleId="ListContinue3">
    <w:name w:val="List Continue 3"/>
    <w:basedOn w:val="Normal"/>
    <w:semiHidden/>
    <w:unhideWhenUsed/>
    <w:rsid w:val="00857760"/>
    <w:pPr>
      <w:spacing w:after="120"/>
      <w:ind w:left="849"/>
      <w:contextualSpacing/>
    </w:pPr>
  </w:style>
  <w:style w:type="paragraph" w:styleId="ListContinue4">
    <w:name w:val="List Continue 4"/>
    <w:basedOn w:val="Normal"/>
    <w:semiHidden/>
    <w:unhideWhenUsed/>
    <w:rsid w:val="00857760"/>
    <w:pPr>
      <w:spacing w:after="120"/>
      <w:ind w:left="1132"/>
      <w:contextualSpacing/>
    </w:pPr>
  </w:style>
  <w:style w:type="paragraph" w:styleId="ListContinue5">
    <w:name w:val="List Continue 5"/>
    <w:basedOn w:val="Normal"/>
    <w:semiHidden/>
    <w:unhideWhenUsed/>
    <w:rsid w:val="00857760"/>
    <w:pPr>
      <w:spacing w:after="120"/>
      <w:ind w:left="1415"/>
      <w:contextualSpacing/>
    </w:pPr>
  </w:style>
  <w:style w:type="paragraph" w:styleId="ListNumber">
    <w:name w:val="List Number"/>
    <w:basedOn w:val="Normal"/>
    <w:semiHidden/>
    <w:unhideWhenUsed/>
    <w:rsid w:val="00857760"/>
    <w:pPr>
      <w:numPr>
        <w:numId w:val="6"/>
      </w:numPr>
      <w:contextualSpacing/>
    </w:pPr>
  </w:style>
  <w:style w:type="paragraph" w:styleId="ListNumber2">
    <w:name w:val="List Number 2"/>
    <w:basedOn w:val="Normal"/>
    <w:semiHidden/>
    <w:unhideWhenUsed/>
    <w:rsid w:val="00857760"/>
    <w:pPr>
      <w:numPr>
        <w:numId w:val="7"/>
      </w:numPr>
      <w:contextualSpacing/>
    </w:pPr>
  </w:style>
  <w:style w:type="paragraph" w:styleId="ListNumber3">
    <w:name w:val="List Number 3"/>
    <w:basedOn w:val="Normal"/>
    <w:semiHidden/>
    <w:unhideWhenUsed/>
    <w:rsid w:val="00857760"/>
    <w:pPr>
      <w:numPr>
        <w:numId w:val="8"/>
      </w:numPr>
      <w:contextualSpacing/>
    </w:pPr>
  </w:style>
  <w:style w:type="paragraph" w:styleId="ListNumber4">
    <w:name w:val="List Number 4"/>
    <w:basedOn w:val="Normal"/>
    <w:semiHidden/>
    <w:unhideWhenUsed/>
    <w:rsid w:val="00857760"/>
    <w:pPr>
      <w:numPr>
        <w:numId w:val="9"/>
      </w:numPr>
      <w:contextualSpacing/>
    </w:pPr>
  </w:style>
  <w:style w:type="paragraph" w:styleId="ListNumber5">
    <w:name w:val="List Number 5"/>
    <w:basedOn w:val="Normal"/>
    <w:semiHidden/>
    <w:unhideWhenUsed/>
    <w:rsid w:val="00857760"/>
    <w:pPr>
      <w:numPr>
        <w:numId w:val="10"/>
      </w:numPr>
      <w:contextualSpacing/>
    </w:pPr>
  </w:style>
  <w:style w:type="paragraph" w:styleId="ListParagraph">
    <w:name w:val="List Paragraph"/>
    <w:basedOn w:val="Normal"/>
    <w:uiPriority w:val="34"/>
    <w:unhideWhenUsed/>
    <w:qFormat/>
    <w:rsid w:val="00857760"/>
    <w:pPr>
      <w:ind w:left="720"/>
      <w:contextualSpacing/>
    </w:pPr>
  </w:style>
  <w:style w:type="table" w:styleId="ListTable1Light">
    <w:name w:val="List Table 1 Light"/>
    <w:basedOn w:val="TableNormal"/>
    <w:uiPriority w:val="46"/>
    <w:rsid w:val="0085776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5776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5776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5776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5776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5776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5776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5776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5776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5776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5776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5776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5776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5776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5776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5776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5776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5776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5776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5776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5776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577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5776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577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5776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5776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5776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5776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5776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5776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5776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5776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5776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5776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5776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5776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5776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5776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5776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5776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5776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5776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5776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5776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5776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5776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5776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5776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5776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85776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semiHidden/>
    <w:rsid w:val="00857760"/>
    <w:rPr>
      <w:rFonts w:ascii="Consolas" w:hAnsi="Consolas"/>
      <w:szCs w:val="20"/>
    </w:rPr>
  </w:style>
  <w:style w:type="table" w:styleId="MediumGrid1">
    <w:name w:val="Medium Grid 1"/>
    <w:basedOn w:val="TableNormal"/>
    <w:uiPriority w:val="67"/>
    <w:semiHidden/>
    <w:unhideWhenUsed/>
    <w:rsid w:val="008577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5776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85776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85776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85776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85776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85776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577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577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8577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8577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8577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8577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8577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85776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5776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85776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85776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85776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85776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85776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577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5776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5776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5776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5776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5776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5776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577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577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577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577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577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577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577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857760"/>
    <w:rPr>
      <w:color w:val="2B579A"/>
      <w:shd w:val="clear" w:color="auto" w:fill="E6E6E6"/>
    </w:rPr>
  </w:style>
  <w:style w:type="paragraph" w:styleId="MessageHeader">
    <w:name w:val="Message Header"/>
    <w:basedOn w:val="Normal"/>
    <w:link w:val="MessageHeaderChar"/>
    <w:semiHidden/>
    <w:unhideWhenUsed/>
    <w:rsid w:val="0085776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5776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857760"/>
  </w:style>
  <w:style w:type="paragraph" w:styleId="NormalWeb">
    <w:name w:val="Normal (Web)"/>
    <w:basedOn w:val="Normal"/>
    <w:semiHidden/>
    <w:unhideWhenUsed/>
    <w:rsid w:val="00857760"/>
    <w:rPr>
      <w:rFonts w:ascii="Times New Roman" w:hAnsi="Times New Roman"/>
      <w:sz w:val="24"/>
      <w:szCs w:val="24"/>
    </w:rPr>
  </w:style>
  <w:style w:type="paragraph" w:styleId="NormalIndent">
    <w:name w:val="Normal Indent"/>
    <w:basedOn w:val="Normal"/>
    <w:semiHidden/>
    <w:unhideWhenUsed/>
    <w:rsid w:val="00857760"/>
    <w:pPr>
      <w:ind w:left="720"/>
    </w:pPr>
  </w:style>
  <w:style w:type="paragraph" w:customStyle="1" w:styleId="NoteHeading1">
    <w:name w:val="Note Heading1"/>
    <w:basedOn w:val="Normal"/>
    <w:next w:val="Normal"/>
    <w:link w:val="NoteHeadingChar"/>
    <w:semiHidden/>
    <w:unhideWhenUsed/>
    <w:rsid w:val="00857760"/>
  </w:style>
  <w:style w:type="character" w:customStyle="1" w:styleId="NoteHeadingChar">
    <w:name w:val="Note Heading Char"/>
    <w:basedOn w:val="DefaultParagraphFont"/>
    <w:link w:val="NoteHeading1"/>
    <w:semiHidden/>
    <w:rsid w:val="00857760"/>
  </w:style>
  <w:style w:type="character" w:styleId="PageNumber">
    <w:name w:val="page number"/>
    <w:basedOn w:val="DefaultParagraphFont"/>
    <w:semiHidden/>
    <w:unhideWhenUsed/>
    <w:rsid w:val="00857760"/>
  </w:style>
  <w:style w:type="character" w:styleId="PlaceholderText">
    <w:name w:val="Placeholder Text"/>
    <w:basedOn w:val="DefaultParagraphFont"/>
    <w:uiPriority w:val="99"/>
    <w:semiHidden/>
    <w:rsid w:val="00A665F0"/>
    <w:rPr>
      <w:color w:val="595959" w:themeColor="text1" w:themeTint="A6"/>
    </w:rPr>
  </w:style>
  <w:style w:type="table" w:customStyle="1" w:styleId="PlainTable11">
    <w:name w:val="Plain Table 11"/>
    <w:basedOn w:val="TableNormal"/>
    <w:uiPriority w:val="41"/>
    <w:rsid w:val="0085776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8577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5776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5776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85776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857760"/>
    <w:rPr>
      <w:rFonts w:ascii="Consolas" w:hAnsi="Consolas"/>
      <w:szCs w:val="21"/>
    </w:rPr>
  </w:style>
  <w:style w:type="character" w:customStyle="1" w:styleId="PlainTextChar">
    <w:name w:val="Plain Text Char"/>
    <w:basedOn w:val="DefaultParagraphFont"/>
    <w:link w:val="PlainText"/>
    <w:semiHidden/>
    <w:rsid w:val="00857760"/>
    <w:rPr>
      <w:rFonts w:ascii="Consolas" w:hAnsi="Consolas"/>
      <w:szCs w:val="21"/>
    </w:rPr>
  </w:style>
  <w:style w:type="paragraph" w:styleId="Quote">
    <w:name w:val="Quote"/>
    <w:basedOn w:val="Normal"/>
    <w:next w:val="Normal"/>
    <w:link w:val="QuoteChar"/>
    <w:uiPriority w:val="29"/>
    <w:semiHidden/>
    <w:unhideWhenUsed/>
    <w:qFormat/>
    <w:rsid w:val="0085776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57760"/>
    <w:rPr>
      <w:i/>
      <w:iCs/>
      <w:color w:val="404040" w:themeColor="text1" w:themeTint="BF"/>
    </w:rPr>
  </w:style>
  <w:style w:type="paragraph" w:styleId="Salutation">
    <w:name w:val="Salutation"/>
    <w:basedOn w:val="Normal"/>
    <w:next w:val="Normal"/>
    <w:link w:val="SalutationChar"/>
    <w:semiHidden/>
    <w:unhideWhenUsed/>
    <w:rsid w:val="00857760"/>
  </w:style>
  <w:style w:type="character" w:customStyle="1" w:styleId="SalutationChar">
    <w:name w:val="Salutation Char"/>
    <w:basedOn w:val="DefaultParagraphFont"/>
    <w:link w:val="Salutation"/>
    <w:semiHidden/>
    <w:rsid w:val="00857760"/>
  </w:style>
  <w:style w:type="paragraph" w:styleId="Signature">
    <w:name w:val="Signature"/>
    <w:basedOn w:val="Normal"/>
    <w:link w:val="SignatureChar"/>
    <w:semiHidden/>
    <w:unhideWhenUsed/>
    <w:rsid w:val="00857760"/>
    <w:pPr>
      <w:ind w:left="4252"/>
    </w:pPr>
  </w:style>
  <w:style w:type="character" w:customStyle="1" w:styleId="SignatureChar">
    <w:name w:val="Signature Char"/>
    <w:basedOn w:val="DefaultParagraphFont"/>
    <w:link w:val="Signature"/>
    <w:semiHidden/>
    <w:rsid w:val="00857760"/>
  </w:style>
  <w:style w:type="character" w:customStyle="1" w:styleId="SmartHyperlink">
    <w:name w:val="Smart Hyperlink"/>
    <w:basedOn w:val="DefaultParagraphFont"/>
    <w:uiPriority w:val="99"/>
    <w:semiHidden/>
    <w:unhideWhenUsed/>
    <w:rsid w:val="00857760"/>
    <w:rPr>
      <w:u w:val="dotted"/>
    </w:rPr>
  </w:style>
  <w:style w:type="character" w:styleId="Strong">
    <w:name w:val="Strong"/>
    <w:basedOn w:val="DefaultParagraphFont"/>
    <w:semiHidden/>
    <w:unhideWhenUsed/>
    <w:qFormat/>
    <w:rsid w:val="00857760"/>
    <w:rPr>
      <w:b/>
      <w:bCs/>
    </w:rPr>
  </w:style>
  <w:style w:type="paragraph" w:styleId="Subtitle">
    <w:name w:val="Subtitle"/>
    <w:basedOn w:val="Normal"/>
    <w:next w:val="Normal"/>
    <w:link w:val="SubtitleChar"/>
    <w:semiHidden/>
    <w:unhideWhenUsed/>
    <w:qFormat/>
    <w:rsid w:val="00857760"/>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857760"/>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857760"/>
    <w:rPr>
      <w:i/>
      <w:iCs/>
      <w:color w:val="404040" w:themeColor="text1" w:themeTint="BF"/>
    </w:rPr>
  </w:style>
  <w:style w:type="character" w:styleId="SubtleReference">
    <w:name w:val="Subtle Reference"/>
    <w:basedOn w:val="DefaultParagraphFont"/>
    <w:uiPriority w:val="31"/>
    <w:semiHidden/>
    <w:unhideWhenUsed/>
    <w:qFormat/>
    <w:rsid w:val="00857760"/>
    <w:rPr>
      <w:smallCaps/>
      <w:color w:val="5A5A5A" w:themeColor="text1" w:themeTint="A5"/>
    </w:rPr>
  </w:style>
  <w:style w:type="table" w:styleId="Table3Deffects1">
    <w:name w:val="Table 3D effects 1"/>
    <w:basedOn w:val="TableNormal"/>
    <w:semiHidden/>
    <w:unhideWhenUsed/>
    <w:rsid w:val="0085776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85776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85776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8577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85776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85776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85776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85776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85776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85776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85776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85776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85776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85776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85776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85776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8577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8577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85776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85776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85776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85776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85776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85776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85776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8577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85776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85776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85776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85776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85776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85776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85776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85776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857760"/>
    <w:pPr>
      <w:ind w:left="220" w:hanging="220"/>
    </w:pPr>
  </w:style>
  <w:style w:type="paragraph" w:styleId="TableofFigures">
    <w:name w:val="table of figures"/>
    <w:basedOn w:val="Normal"/>
    <w:next w:val="Normal"/>
    <w:semiHidden/>
    <w:unhideWhenUsed/>
    <w:rsid w:val="00857760"/>
  </w:style>
  <w:style w:type="table" w:styleId="TableProfessional">
    <w:name w:val="Table Professional"/>
    <w:basedOn w:val="TableNormal"/>
    <w:semiHidden/>
    <w:unhideWhenUsed/>
    <w:rsid w:val="008577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85776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85776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85776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85776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85776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857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85776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85776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85776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8577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857760"/>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85776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57760"/>
    <w:pPr>
      <w:spacing w:after="100"/>
    </w:pPr>
  </w:style>
  <w:style w:type="paragraph" w:styleId="TOC2">
    <w:name w:val="toc 2"/>
    <w:basedOn w:val="Normal"/>
    <w:next w:val="Normal"/>
    <w:autoRedefine/>
    <w:semiHidden/>
    <w:unhideWhenUsed/>
    <w:rsid w:val="00857760"/>
    <w:pPr>
      <w:spacing w:after="100"/>
      <w:ind w:left="220"/>
    </w:pPr>
  </w:style>
  <w:style w:type="paragraph" w:styleId="TOC3">
    <w:name w:val="toc 3"/>
    <w:basedOn w:val="Normal"/>
    <w:next w:val="Normal"/>
    <w:autoRedefine/>
    <w:semiHidden/>
    <w:unhideWhenUsed/>
    <w:rsid w:val="00857760"/>
    <w:pPr>
      <w:spacing w:after="100"/>
      <w:ind w:left="440"/>
    </w:pPr>
  </w:style>
  <w:style w:type="paragraph" w:styleId="TOC4">
    <w:name w:val="toc 4"/>
    <w:basedOn w:val="Normal"/>
    <w:next w:val="Normal"/>
    <w:autoRedefine/>
    <w:semiHidden/>
    <w:unhideWhenUsed/>
    <w:rsid w:val="00857760"/>
    <w:pPr>
      <w:spacing w:after="100"/>
      <w:ind w:left="660"/>
    </w:pPr>
  </w:style>
  <w:style w:type="paragraph" w:styleId="TOC5">
    <w:name w:val="toc 5"/>
    <w:basedOn w:val="Normal"/>
    <w:next w:val="Normal"/>
    <w:autoRedefine/>
    <w:semiHidden/>
    <w:unhideWhenUsed/>
    <w:rsid w:val="00857760"/>
    <w:pPr>
      <w:spacing w:after="100"/>
      <w:ind w:left="880"/>
    </w:pPr>
  </w:style>
  <w:style w:type="paragraph" w:styleId="TOC6">
    <w:name w:val="toc 6"/>
    <w:basedOn w:val="Normal"/>
    <w:next w:val="Normal"/>
    <w:autoRedefine/>
    <w:semiHidden/>
    <w:unhideWhenUsed/>
    <w:rsid w:val="00857760"/>
    <w:pPr>
      <w:spacing w:after="100"/>
      <w:ind w:left="1100"/>
    </w:pPr>
  </w:style>
  <w:style w:type="paragraph" w:styleId="TOC7">
    <w:name w:val="toc 7"/>
    <w:basedOn w:val="Normal"/>
    <w:next w:val="Normal"/>
    <w:autoRedefine/>
    <w:semiHidden/>
    <w:unhideWhenUsed/>
    <w:rsid w:val="00857760"/>
    <w:pPr>
      <w:spacing w:after="100"/>
      <w:ind w:left="1320"/>
    </w:pPr>
  </w:style>
  <w:style w:type="paragraph" w:styleId="TOC8">
    <w:name w:val="toc 8"/>
    <w:basedOn w:val="Normal"/>
    <w:next w:val="Normal"/>
    <w:autoRedefine/>
    <w:semiHidden/>
    <w:unhideWhenUsed/>
    <w:rsid w:val="00857760"/>
    <w:pPr>
      <w:spacing w:after="100"/>
      <w:ind w:left="1540"/>
    </w:pPr>
  </w:style>
  <w:style w:type="paragraph" w:styleId="TOC9">
    <w:name w:val="toc 9"/>
    <w:basedOn w:val="Normal"/>
    <w:next w:val="Normal"/>
    <w:autoRedefine/>
    <w:semiHidden/>
    <w:unhideWhenUsed/>
    <w:rsid w:val="00857760"/>
    <w:pPr>
      <w:spacing w:after="100"/>
      <w:ind w:left="1760"/>
    </w:pPr>
  </w:style>
  <w:style w:type="paragraph" w:styleId="TOCHeading">
    <w:name w:val="TOC Heading"/>
    <w:basedOn w:val="Heading1"/>
    <w:next w:val="Normal"/>
    <w:uiPriority w:val="39"/>
    <w:semiHidden/>
    <w:unhideWhenUsed/>
    <w:qFormat/>
    <w:rsid w:val="00857760"/>
    <w:pPr>
      <w:keepNext/>
      <w:keepLines/>
      <w:spacing w:before="240" w:after="0"/>
      <w:outlineLvl w:val="9"/>
    </w:pPr>
    <w:rPr>
      <w:rFonts w:eastAsiaTheme="majorEastAsia"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A665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AppData\Roaming\Microsoft\Templates\Physical%20inventory%20count%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488DA568934626A0175144F6204C41"/>
        <w:category>
          <w:name w:val="General"/>
          <w:gallery w:val="placeholder"/>
        </w:category>
        <w:types>
          <w:type w:val="bbPlcHdr"/>
        </w:types>
        <w:behaviors>
          <w:behavior w:val="content"/>
        </w:behaviors>
        <w:guid w:val="{FD21281D-FA59-4FC8-A203-D2E5C25E9662}"/>
      </w:docPartPr>
      <w:docPartBody>
        <w:p w:rsidR="00A662E9" w:rsidRDefault="00000000">
          <w:pPr>
            <w:pStyle w:val="D3488DA568934626A0175144F6204C41"/>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3D20FF6ABF498984F844533736B34F">
    <w:name w:val="313D20FF6ABF498984F844533736B34F"/>
  </w:style>
  <w:style w:type="paragraph" w:customStyle="1" w:styleId="0159031E998C4979920614CA3D7D41BF">
    <w:name w:val="0159031E998C4979920614CA3D7D41BF"/>
  </w:style>
  <w:style w:type="paragraph" w:customStyle="1" w:styleId="ACB9C852E1C8452299229CDF08BE97FA">
    <w:name w:val="ACB9C852E1C8452299229CDF08BE97FA"/>
  </w:style>
  <w:style w:type="paragraph" w:customStyle="1" w:styleId="D3488DA568934626A0175144F6204C41">
    <w:name w:val="D3488DA568934626A0175144F6204C41"/>
  </w:style>
  <w:style w:type="paragraph" w:customStyle="1" w:styleId="1B4190489CD847EB8606700FCC04EBE0">
    <w:name w:val="1B4190489CD847EB8606700FCC04EBE0"/>
  </w:style>
  <w:style w:type="paragraph" w:customStyle="1" w:styleId="32B0E777B64441888B173B819B2FFDD3">
    <w:name w:val="32B0E777B64441888B173B819B2FFDD3"/>
  </w:style>
  <w:style w:type="paragraph" w:customStyle="1" w:styleId="1385F5EAF74A4FC6BDF7AE72682DDF6C">
    <w:name w:val="1385F5EAF74A4FC6BDF7AE72682DDF6C"/>
  </w:style>
  <w:style w:type="paragraph" w:customStyle="1" w:styleId="AF1D45AFC0BA42FEB2919C64DDCE2DE0">
    <w:name w:val="AF1D45AFC0BA42FEB2919C64DDCE2DE0"/>
  </w:style>
  <w:style w:type="paragraph" w:customStyle="1" w:styleId="D052603A9394484BA9C3ACF2A8C36D8E">
    <w:name w:val="D052603A9394484BA9C3ACF2A8C36D8E"/>
  </w:style>
  <w:style w:type="paragraph" w:customStyle="1" w:styleId="BF7BDBF9D4F94315A3C36C1F7BEBF430">
    <w:name w:val="BF7BDBF9D4F94315A3C36C1F7BEBF430"/>
  </w:style>
  <w:style w:type="paragraph" w:customStyle="1" w:styleId="C288CE1EB365476A8F80FFF32679BE28">
    <w:name w:val="C288CE1EB365476A8F80FFF32679BE28"/>
  </w:style>
  <w:style w:type="paragraph" w:customStyle="1" w:styleId="2476866044B840CFAF1C67BEBE86A685">
    <w:name w:val="2476866044B840CFAF1C67BEBE86A685"/>
  </w:style>
  <w:style w:type="paragraph" w:customStyle="1" w:styleId="DEEA896D72764B6595F05E90C0F3E3C0">
    <w:name w:val="DEEA896D72764B6595F05E90C0F3E3C0"/>
  </w:style>
  <w:style w:type="paragraph" w:customStyle="1" w:styleId="D0A591B0316F4A2B82821AF5DA1D5BBA">
    <w:name w:val="D0A591B0316F4A2B82821AF5DA1D5BBA"/>
  </w:style>
  <w:style w:type="paragraph" w:customStyle="1" w:styleId="DEE35EDEE0FA4014AE4916EC43D065FA">
    <w:name w:val="DEE35EDEE0FA4014AE4916EC43D065FA"/>
  </w:style>
  <w:style w:type="paragraph" w:customStyle="1" w:styleId="C58AED4C2F41465898FBB22DC811A1F6">
    <w:name w:val="C58AED4C2F41465898FBB22DC811A1F6"/>
  </w:style>
  <w:style w:type="paragraph" w:customStyle="1" w:styleId="0154AD3F5E614FDD8357EEEF8C791C08">
    <w:name w:val="0154AD3F5E614FDD8357EEEF8C791C08"/>
  </w:style>
  <w:style w:type="paragraph" w:customStyle="1" w:styleId="23BE97F472F445129455F3EBA31E6C4B">
    <w:name w:val="23BE97F472F445129455F3EBA31E6C4B"/>
  </w:style>
  <w:style w:type="paragraph" w:customStyle="1" w:styleId="D855753AB05F45658785F85BA62491F1">
    <w:name w:val="D855753AB05F45658785F85BA62491F1"/>
  </w:style>
  <w:style w:type="paragraph" w:customStyle="1" w:styleId="281CB7494A9A4C21924A0D3D3FB7F11C">
    <w:name w:val="281CB7494A9A4C21924A0D3D3FB7F11C"/>
  </w:style>
  <w:style w:type="paragraph" w:customStyle="1" w:styleId="D77271AB8E1D470CA2137F84D799A6AC">
    <w:name w:val="D77271AB8E1D470CA2137F84D799A6AC"/>
  </w:style>
  <w:style w:type="paragraph" w:customStyle="1" w:styleId="35F7268BF1734038AB2F82E9667284D2">
    <w:name w:val="35F7268BF1734038AB2F82E9667284D2"/>
  </w:style>
  <w:style w:type="paragraph" w:customStyle="1" w:styleId="B36D98ED674149349C616BB844A0752C">
    <w:name w:val="B36D98ED674149349C616BB844A0752C"/>
  </w:style>
  <w:style w:type="paragraph" w:customStyle="1" w:styleId="676BC2B7A3F64CF28F685EE210CB130D">
    <w:name w:val="676BC2B7A3F64CF28F685EE210CB130D"/>
  </w:style>
  <w:style w:type="paragraph" w:customStyle="1" w:styleId="1108ACEC04C1410EBB0B8F8A3512772F">
    <w:name w:val="1108ACEC04C1410EBB0B8F8A3512772F"/>
  </w:style>
  <w:style w:type="paragraph" w:customStyle="1" w:styleId="6ACBD7026329416794BC88061619C0D4">
    <w:name w:val="6ACBD7026329416794BC88061619C0D4"/>
  </w:style>
  <w:style w:type="paragraph" w:customStyle="1" w:styleId="4C45AFBB34F8464BA9A34491721AC5EC">
    <w:name w:val="4C45AFBB34F8464BA9A34491721AC5EC"/>
  </w:style>
  <w:style w:type="paragraph" w:customStyle="1" w:styleId="CA2AC4C78DD74C37B8DA326429650202">
    <w:name w:val="CA2AC4C78DD74C37B8DA326429650202"/>
  </w:style>
  <w:style w:type="paragraph" w:customStyle="1" w:styleId="9ECF5B0C219A419E8B0AD7B7AA6D00BC">
    <w:name w:val="9ECF5B0C219A419E8B0AD7B7AA6D00BC"/>
  </w:style>
  <w:style w:type="paragraph" w:customStyle="1" w:styleId="D5F6DE3E3066453786F2BF0194C03BAF">
    <w:name w:val="D5F6DE3E3066453786F2BF0194C03BAF"/>
  </w:style>
  <w:style w:type="paragraph" w:customStyle="1" w:styleId="8F5F93E419C34B32B1A16E20C17C07E9">
    <w:name w:val="8F5F93E419C34B32B1A16E20C17C07E9"/>
  </w:style>
  <w:style w:type="paragraph" w:customStyle="1" w:styleId="BE688C45EC1D447B9657AFF95EF01632">
    <w:name w:val="BE688C45EC1D447B9657AFF95EF01632"/>
  </w:style>
  <w:style w:type="paragraph" w:customStyle="1" w:styleId="4F039D71727D475990F109DFAC3DF487">
    <w:name w:val="4F039D71727D475990F109DFAC3DF487"/>
  </w:style>
  <w:style w:type="paragraph" w:customStyle="1" w:styleId="1D8DBC1B5CC244C1B0B6ADCAD2B161D7">
    <w:name w:val="1D8DBC1B5CC244C1B0B6ADCAD2B161D7"/>
  </w:style>
  <w:style w:type="paragraph" w:customStyle="1" w:styleId="EDB070F7B6554BD7871ED34DA8AC1C14">
    <w:name w:val="EDB070F7B6554BD7871ED34DA8AC1C14"/>
  </w:style>
  <w:style w:type="paragraph" w:customStyle="1" w:styleId="5A2E49057AAB40FA9466B9E3B96DC956">
    <w:name w:val="5A2E49057AAB40FA9466B9E3B96DC956"/>
  </w:style>
  <w:style w:type="paragraph" w:customStyle="1" w:styleId="AD0915B96F134BC5AA2E44480914D139">
    <w:name w:val="AD0915B96F134BC5AA2E44480914D139"/>
  </w:style>
  <w:style w:type="paragraph" w:customStyle="1" w:styleId="8410EF1AE6E144909B2FC5C78C617BAB">
    <w:name w:val="8410EF1AE6E144909B2FC5C78C617BAB"/>
  </w:style>
  <w:style w:type="paragraph" w:customStyle="1" w:styleId="5A79BD83971247C5B99A2A40E4606FD8">
    <w:name w:val="5A79BD83971247C5B99A2A40E4606FD8"/>
  </w:style>
  <w:style w:type="paragraph" w:customStyle="1" w:styleId="EBE791B9CCF24922A16FE5372600A5C5">
    <w:name w:val="EBE791B9CCF24922A16FE5372600A5C5"/>
  </w:style>
  <w:style w:type="paragraph" w:customStyle="1" w:styleId="4AA5E7B6E62C424FADC0834133A76B96">
    <w:name w:val="4AA5E7B6E62C424FADC0834133A76B96"/>
  </w:style>
  <w:style w:type="paragraph" w:customStyle="1" w:styleId="109EB7334C7F4AED94E8B642D9EEE27A">
    <w:name w:val="109EB7334C7F4AED94E8B642D9EEE27A"/>
  </w:style>
  <w:style w:type="paragraph" w:customStyle="1" w:styleId="7DD4689141024BB08738E762FDD7F612">
    <w:name w:val="7DD4689141024BB08738E762FDD7F612"/>
  </w:style>
  <w:style w:type="paragraph" w:customStyle="1" w:styleId="4BC52DC6E4F14790A8E057365564E1AF">
    <w:name w:val="4BC52DC6E4F14790A8E057365564E1AF"/>
  </w:style>
  <w:style w:type="paragraph" w:customStyle="1" w:styleId="7AA2423FDAA340D98EA529799C168EC6">
    <w:name w:val="7AA2423FDAA340D98EA529799C168EC6"/>
  </w:style>
  <w:style w:type="paragraph" w:customStyle="1" w:styleId="3A7A89C29DF64D528643E004E00A72D8">
    <w:name w:val="3A7A89C29DF64D528643E004E00A72D8"/>
  </w:style>
  <w:style w:type="paragraph" w:customStyle="1" w:styleId="801CAE0B62DF48A1A9B1C67A503B054C">
    <w:name w:val="801CAE0B62DF48A1A9B1C67A503B054C"/>
  </w:style>
  <w:style w:type="paragraph" w:customStyle="1" w:styleId="D3ECEABBE9F749248BD4F9754A160142">
    <w:name w:val="D3ECEABBE9F749248BD4F9754A160142"/>
  </w:style>
  <w:style w:type="paragraph" w:customStyle="1" w:styleId="FBEF4CC922D74B51B46808339EC0CF3A">
    <w:name w:val="FBEF4CC922D74B51B46808339EC0CF3A"/>
  </w:style>
  <w:style w:type="paragraph" w:customStyle="1" w:styleId="7CDB7A812CAE48D99F16E15313BD5E0A">
    <w:name w:val="7CDB7A812CAE48D99F16E15313BD5E0A"/>
  </w:style>
  <w:style w:type="paragraph" w:customStyle="1" w:styleId="338E1274BA28497C9BAD043260D1BEDF">
    <w:name w:val="338E1274BA28497C9BAD043260D1BEDF"/>
  </w:style>
  <w:style w:type="paragraph" w:customStyle="1" w:styleId="135830AC734F4C52BB8D8406A23A9D9D">
    <w:name w:val="135830AC734F4C52BB8D8406A23A9D9D"/>
  </w:style>
  <w:style w:type="paragraph" w:customStyle="1" w:styleId="D4DBEC69F4434E6D8517421A3DBA9895">
    <w:name w:val="D4DBEC69F4434E6D8517421A3DBA9895"/>
  </w:style>
  <w:style w:type="paragraph" w:customStyle="1" w:styleId="D29794D0A21D40B09F3F0E5FACF52409">
    <w:name w:val="D29794D0A21D40B09F3F0E5FACF52409"/>
  </w:style>
  <w:style w:type="paragraph" w:customStyle="1" w:styleId="C6BAD62D40704577BFA68C4D289A5FBA">
    <w:name w:val="C6BAD62D40704577BFA68C4D289A5FBA"/>
  </w:style>
  <w:style w:type="paragraph" w:customStyle="1" w:styleId="1ACC4DDFC659450B974FE90C343F9942">
    <w:name w:val="1ACC4DDFC659450B974FE90C343F9942"/>
  </w:style>
  <w:style w:type="paragraph" w:customStyle="1" w:styleId="83C1BC244BF64B449C48CA68F383558B">
    <w:name w:val="83C1BC244BF64B449C48CA68F383558B"/>
  </w:style>
  <w:style w:type="paragraph" w:customStyle="1" w:styleId="40750D9837384F4BBA013F2DEF51C265">
    <w:name w:val="40750D9837384F4BBA013F2DEF51C265"/>
  </w:style>
  <w:style w:type="paragraph" w:customStyle="1" w:styleId="A7EA82F3C9B5433FA681E42A8E1E378E">
    <w:name w:val="A7EA82F3C9B5433FA681E42A8E1E378E"/>
  </w:style>
  <w:style w:type="paragraph" w:customStyle="1" w:styleId="7903C2ACFB764DA7B30A2F5A376B58D3">
    <w:name w:val="7903C2ACFB764DA7B30A2F5A376B58D3"/>
  </w:style>
  <w:style w:type="paragraph" w:customStyle="1" w:styleId="5EB5EA825263432BA74903E8D11726B0">
    <w:name w:val="5EB5EA825263432BA74903E8D11726B0"/>
  </w:style>
  <w:style w:type="paragraph" w:customStyle="1" w:styleId="BA9DEA6A4CDF40C0BB05AD7EFA294EAF">
    <w:name w:val="BA9DEA6A4CDF40C0BB05AD7EFA294EAF"/>
  </w:style>
  <w:style w:type="paragraph" w:customStyle="1" w:styleId="967B564A43FF43D1A9569821CA9BFF68">
    <w:name w:val="967B564A43FF43D1A9569821CA9BFF68"/>
  </w:style>
  <w:style w:type="paragraph" w:customStyle="1" w:styleId="E9ADF838F2D64AA0BE5BC80B583860CA">
    <w:name w:val="E9ADF838F2D64AA0BE5BC80B583860CA"/>
  </w:style>
  <w:style w:type="paragraph" w:customStyle="1" w:styleId="F0D527CDDE4B41A99E35C514FDCD424F">
    <w:name w:val="F0D527CDDE4B41A99E35C514FDCD424F"/>
  </w:style>
  <w:style w:type="paragraph" w:customStyle="1" w:styleId="2A8CB624D961410292F9E77516F458EC">
    <w:name w:val="2A8CB624D961410292F9E77516F458EC"/>
  </w:style>
  <w:style w:type="paragraph" w:customStyle="1" w:styleId="26100505A39D434F95437BD52ACDBB17">
    <w:name w:val="26100505A39D434F95437BD52ACDBB17"/>
  </w:style>
  <w:style w:type="paragraph" w:customStyle="1" w:styleId="FF763EDA4B1D476AAA707940F6F04633">
    <w:name w:val="FF763EDA4B1D476AAA707940F6F04633"/>
  </w:style>
  <w:style w:type="paragraph" w:customStyle="1" w:styleId="1ACB5D5A8C034231A0E8DEEA74BAC41E">
    <w:name w:val="1ACB5D5A8C034231A0E8DEEA74BAC41E"/>
  </w:style>
  <w:style w:type="paragraph" w:customStyle="1" w:styleId="C69280584D464644BC74617E99BB1C76">
    <w:name w:val="C69280584D464644BC74617E99BB1C76"/>
  </w:style>
  <w:style w:type="paragraph" w:customStyle="1" w:styleId="214435BBBE254C65902B4CDBE01F5251">
    <w:name w:val="214435BBBE254C65902B4CDBE01F5251"/>
  </w:style>
  <w:style w:type="paragraph" w:customStyle="1" w:styleId="8768DA41C4E04FCABBA17434BB6DAB50">
    <w:name w:val="8768DA41C4E04FCABBA17434BB6DAB50"/>
  </w:style>
  <w:style w:type="paragraph" w:customStyle="1" w:styleId="C8B11B3835ED4CD2BCE315C8C50338E0">
    <w:name w:val="C8B11B3835ED4CD2BCE315C8C50338E0"/>
  </w:style>
  <w:style w:type="paragraph" w:customStyle="1" w:styleId="EBB7B4A9B210473FAF1A153228D773B6">
    <w:name w:val="EBB7B4A9B210473FAF1A153228D773B6"/>
  </w:style>
  <w:style w:type="paragraph" w:customStyle="1" w:styleId="8F43DC8D65934989BF8DC2330BA74270">
    <w:name w:val="8F43DC8D65934989BF8DC2330BA74270"/>
  </w:style>
  <w:style w:type="paragraph" w:customStyle="1" w:styleId="B634157B4D1D40D0B3165E069D5898F9">
    <w:name w:val="B634157B4D1D40D0B3165E069D5898F9"/>
  </w:style>
  <w:style w:type="paragraph" w:customStyle="1" w:styleId="83EB9AFF9B034CD2A04DA8AB65A436E6">
    <w:name w:val="83EB9AFF9B034CD2A04DA8AB65A436E6"/>
  </w:style>
  <w:style w:type="paragraph" w:customStyle="1" w:styleId="8880B130B4BC46AAB1CE1552612D1BBF">
    <w:name w:val="8880B130B4BC46AAB1CE1552612D1BBF"/>
  </w:style>
  <w:style w:type="paragraph" w:customStyle="1" w:styleId="A15CAB03F8C94452A44962BD3CFB307E">
    <w:name w:val="A15CAB03F8C94452A44962BD3CFB307E"/>
  </w:style>
  <w:style w:type="paragraph" w:customStyle="1" w:styleId="C671E4329BD04D5BB3D850765815DE5C">
    <w:name w:val="C671E4329BD04D5BB3D850765815DE5C"/>
  </w:style>
  <w:style w:type="paragraph" w:customStyle="1" w:styleId="D7F0CFB0666E4C438BC4BEA0A9F89AB8">
    <w:name w:val="D7F0CFB0666E4C438BC4BEA0A9F89AB8"/>
  </w:style>
  <w:style w:type="paragraph" w:customStyle="1" w:styleId="15B80B4EB11E4C79826A71288BA372C4">
    <w:name w:val="15B80B4EB11E4C79826A71288BA372C4"/>
  </w:style>
  <w:style w:type="paragraph" w:customStyle="1" w:styleId="948E340EE51743EAAE35BAA05E5DFFCC">
    <w:name w:val="948E340EE51743EAAE35BAA05E5DFFCC"/>
  </w:style>
  <w:style w:type="paragraph" w:customStyle="1" w:styleId="9400141CBE8C4D55AAC5C0DFC6502E8E">
    <w:name w:val="9400141CBE8C4D55AAC5C0DFC6502E8E"/>
  </w:style>
  <w:style w:type="paragraph" w:customStyle="1" w:styleId="59A1CAABA87148FB94868F73DB41765F">
    <w:name w:val="59A1CAABA87148FB94868F73DB41765F"/>
  </w:style>
  <w:style w:type="paragraph" w:customStyle="1" w:styleId="4F278AAFAEE04FC5B8AE366D6CF81A5E">
    <w:name w:val="4F278AAFAEE04FC5B8AE366D6CF81A5E"/>
  </w:style>
  <w:style w:type="paragraph" w:customStyle="1" w:styleId="696DA57A6A3B4276801A97D3B6CDE4E9">
    <w:name w:val="696DA57A6A3B4276801A97D3B6CDE4E9"/>
  </w:style>
  <w:style w:type="paragraph" w:customStyle="1" w:styleId="F2D0B4692E8E46708FD1E02E89207FF5">
    <w:name w:val="F2D0B4692E8E46708FD1E02E89207FF5"/>
  </w:style>
  <w:style w:type="paragraph" w:customStyle="1" w:styleId="BFC3DCAB99604F5888BECA1897015A3D">
    <w:name w:val="BFC3DCAB99604F5888BECA1897015A3D"/>
  </w:style>
  <w:style w:type="paragraph" w:customStyle="1" w:styleId="50B22F2136EE41999A512862794D4B19">
    <w:name w:val="50B22F2136EE41999A512862794D4B19"/>
  </w:style>
  <w:style w:type="paragraph" w:customStyle="1" w:styleId="54FA3FACCF0544CABE4C33C5317F61B8">
    <w:name w:val="54FA3FACCF0544CABE4C33C5317F61B8"/>
  </w:style>
  <w:style w:type="paragraph" w:customStyle="1" w:styleId="E38C2C85AACC4460B44B47056F94BF42">
    <w:name w:val="E38C2C85AACC4460B44B47056F94BF42"/>
  </w:style>
  <w:style w:type="paragraph" w:customStyle="1" w:styleId="4C31DDD2BB8E404C8EB90FCD11ADB654">
    <w:name w:val="4C31DDD2BB8E404C8EB90FCD11ADB654"/>
  </w:style>
  <w:style w:type="paragraph" w:customStyle="1" w:styleId="CB1E66BDAC524AB6BB9D0B1889EA0E0F">
    <w:name w:val="CB1E66BDAC524AB6BB9D0B1889EA0E0F"/>
  </w:style>
  <w:style w:type="paragraph" w:customStyle="1" w:styleId="C37CD56350B641D495B04DD57011EA43">
    <w:name w:val="C37CD56350B641D495B04DD57011EA43"/>
  </w:style>
  <w:style w:type="paragraph" w:customStyle="1" w:styleId="2E0D0451F8B6443D990E5546CFBC23B6">
    <w:name w:val="2E0D0451F8B6443D990E5546CFBC23B6"/>
  </w:style>
  <w:style w:type="paragraph" w:customStyle="1" w:styleId="98AE56FB9B8B48F8AD38CC891E2D256C">
    <w:name w:val="98AE56FB9B8B48F8AD38CC891E2D256C"/>
  </w:style>
  <w:style w:type="paragraph" w:customStyle="1" w:styleId="2CFF75C609174C3C91C0B25BD843874B">
    <w:name w:val="2CFF75C609174C3C91C0B25BD843874B"/>
  </w:style>
  <w:style w:type="paragraph" w:customStyle="1" w:styleId="EBA67F9095414C908D7AC6FD76AF5707">
    <w:name w:val="EBA67F9095414C908D7AC6FD76AF5707"/>
  </w:style>
  <w:style w:type="paragraph" w:customStyle="1" w:styleId="CCD306BCF2B44474B1D4EE00F8BED12C">
    <w:name w:val="CCD306BCF2B44474B1D4EE00F8BED12C"/>
  </w:style>
  <w:style w:type="paragraph" w:customStyle="1" w:styleId="2413C6C9C2FA4F81A16F2C7969296E1B">
    <w:name w:val="2413C6C9C2FA4F81A16F2C7969296E1B"/>
  </w:style>
  <w:style w:type="paragraph" w:customStyle="1" w:styleId="2ED7AAB6F92C49FB8ADFB986D8BF3D82">
    <w:name w:val="2ED7AAB6F92C49FB8ADFB986D8BF3D82"/>
  </w:style>
  <w:style w:type="paragraph" w:customStyle="1" w:styleId="8929F20CD42F4F6D8739BE63CCA7A57B">
    <w:name w:val="8929F20CD42F4F6D8739BE63CCA7A57B"/>
  </w:style>
  <w:style w:type="paragraph" w:customStyle="1" w:styleId="A227B6B8FF3946438AB1D5B140DE6BF8">
    <w:name w:val="A227B6B8FF3946438AB1D5B140DE6BF8"/>
  </w:style>
  <w:style w:type="paragraph" w:customStyle="1" w:styleId="6CEE429EC53B41D4957E3A5273AA2600">
    <w:name w:val="6CEE429EC53B41D4957E3A5273AA2600"/>
  </w:style>
  <w:style w:type="paragraph" w:customStyle="1" w:styleId="9ACE60AC239B44C59BD6FE415168986D">
    <w:name w:val="9ACE60AC239B44C59BD6FE415168986D"/>
  </w:style>
  <w:style w:type="paragraph" w:customStyle="1" w:styleId="34BB7132ABDC4D6E93234B980D3BA767">
    <w:name w:val="34BB7132ABDC4D6E93234B980D3BA767"/>
  </w:style>
  <w:style w:type="paragraph" w:customStyle="1" w:styleId="57B9054640A747059744AC9020690C91">
    <w:name w:val="57B9054640A747059744AC9020690C91"/>
  </w:style>
  <w:style w:type="paragraph" w:customStyle="1" w:styleId="96F30E4E91D047459F064DB32A0EEBFB">
    <w:name w:val="96F30E4E91D047459F064DB32A0EEBFB"/>
  </w:style>
  <w:style w:type="paragraph" w:customStyle="1" w:styleId="2547D9343FFB452D9E0F0DCC3C270B45">
    <w:name w:val="2547D9343FFB452D9E0F0DCC3C270B45"/>
  </w:style>
  <w:style w:type="paragraph" w:customStyle="1" w:styleId="FFE963DAD33948A3868903C3FD48364E">
    <w:name w:val="FFE963DAD33948A3868903C3FD48364E"/>
  </w:style>
  <w:style w:type="paragraph" w:customStyle="1" w:styleId="FA592413853A4BF9B0D603A7987FCDED">
    <w:name w:val="FA592413853A4BF9B0D603A7987FCDED"/>
  </w:style>
  <w:style w:type="paragraph" w:customStyle="1" w:styleId="08235A9F892F48C6B1BBA28630C14C73">
    <w:name w:val="08235A9F892F48C6B1BBA28630C14C73"/>
  </w:style>
  <w:style w:type="paragraph" w:customStyle="1" w:styleId="B7835DAD22FE46199DB134C7DDF05A4E">
    <w:name w:val="B7835DAD22FE46199DB134C7DDF05A4E"/>
  </w:style>
  <w:style w:type="paragraph" w:customStyle="1" w:styleId="283A84BD024442BEBBE28EAAF1A30CE6">
    <w:name w:val="283A84BD024442BEBBE28EAAF1A30CE6"/>
  </w:style>
  <w:style w:type="paragraph" w:customStyle="1" w:styleId="489460042F614D29BDC1C0E538BC41CA">
    <w:name w:val="489460042F614D29BDC1C0E538BC41CA"/>
  </w:style>
  <w:style w:type="paragraph" w:customStyle="1" w:styleId="E6F7C34D72044FCF946C1757A2D0E19C">
    <w:name w:val="E6F7C34D72044FCF946C1757A2D0E19C"/>
    <w:rsid w:val="00BC0E92"/>
  </w:style>
  <w:style w:type="paragraph" w:customStyle="1" w:styleId="3201E049A5754E7CAE70E5559DEBD33D">
    <w:name w:val="3201E049A5754E7CAE70E5559DEBD33D"/>
    <w:rsid w:val="00BC0E92"/>
  </w:style>
  <w:style w:type="paragraph" w:customStyle="1" w:styleId="06D8DAE1C8F246A3A53AD3BC72E1A804">
    <w:name w:val="06D8DAE1C8F246A3A53AD3BC72E1A804"/>
    <w:rsid w:val="00BC0E92"/>
  </w:style>
  <w:style w:type="paragraph" w:customStyle="1" w:styleId="6ACEBFBAFEBD4F1B89D12B380023A884">
    <w:name w:val="6ACEBFBAFEBD4F1B89D12B380023A884"/>
    <w:rsid w:val="00BC0E92"/>
  </w:style>
  <w:style w:type="paragraph" w:customStyle="1" w:styleId="1132192AEA9140BD94B87A07E93E515A">
    <w:name w:val="1132192AEA9140BD94B87A07E93E515A"/>
    <w:rsid w:val="00BC0E92"/>
  </w:style>
  <w:style w:type="paragraph" w:customStyle="1" w:styleId="9ABA9920826049FDAA9B495C26BA57D1">
    <w:name w:val="9ABA9920826049FDAA9B495C26BA57D1"/>
    <w:rsid w:val="00BC0E92"/>
  </w:style>
  <w:style w:type="paragraph" w:customStyle="1" w:styleId="BACEF3AC99024D6096A765753A911811">
    <w:name w:val="BACEF3AC99024D6096A765753A911811"/>
    <w:rsid w:val="00BC0E92"/>
  </w:style>
  <w:style w:type="paragraph" w:customStyle="1" w:styleId="0C98545A81FD4FBAAFBF738150F1C12A">
    <w:name w:val="0C98545A81FD4FBAAFBF738150F1C12A"/>
    <w:rsid w:val="00BC0E92"/>
  </w:style>
  <w:style w:type="paragraph" w:customStyle="1" w:styleId="5C23DEF3BE4F43B2A3DF344DDD3542EC">
    <w:name w:val="5C23DEF3BE4F43B2A3DF344DDD3542EC"/>
    <w:rsid w:val="00BC0E92"/>
  </w:style>
  <w:style w:type="paragraph" w:customStyle="1" w:styleId="F1A656300A4146B285807FD8E092B963">
    <w:name w:val="F1A656300A4146B285807FD8E092B963"/>
    <w:rsid w:val="00BC0E92"/>
  </w:style>
  <w:style w:type="paragraph" w:customStyle="1" w:styleId="2915BA4028D846F5A07243EA86F7DF73">
    <w:name w:val="2915BA4028D846F5A07243EA86F7DF73"/>
    <w:rsid w:val="00BC0E92"/>
  </w:style>
  <w:style w:type="paragraph" w:customStyle="1" w:styleId="0FB832CDE2E24799A01E529035BB02B6">
    <w:name w:val="0FB832CDE2E24799A01E529035BB02B6"/>
    <w:rsid w:val="00BC0E92"/>
  </w:style>
  <w:style w:type="paragraph" w:customStyle="1" w:styleId="95A67C9C46E2429B971E6C1A5B31C312">
    <w:name w:val="95A67C9C46E2429B971E6C1A5B31C312"/>
    <w:rsid w:val="00BC0E92"/>
  </w:style>
  <w:style w:type="paragraph" w:customStyle="1" w:styleId="FD3D7575A41D4203A8059A24F127C5BC">
    <w:name w:val="FD3D7575A41D4203A8059A24F127C5BC"/>
    <w:rsid w:val="00BC0E92"/>
  </w:style>
  <w:style w:type="paragraph" w:customStyle="1" w:styleId="AEDD8B2EE488421BBC093FE7464ECCE2">
    <w:name w:val="AEDD8B2EE488421BBC093FE7464ECCE2"/>
    <w:rsid w:val="00BC0E92"/>
  </w:style>
  <w:style w:type="paragraph" w:customStyle="1" w:styleId="B7780C00C8084F4B85E21AA9CC463DCD">
    <w:name w:val="B7780C00C8084F4B85E21AA9CC463DCD"/>
    <w:rsid w:val="00BC0E92"/>
  </w:style>
  <w:style w:type="paragraph" w:customStyle="1" w:styleId="6850B6F5D4124ABFAB1919D324EBC839">
    <w:name w:val="6850B6F5D4124ABFAB1919D324EBC839"/>
    <w:rsid w:val="00BC0E92"/>
  </w:style>
  <w:style w:type="paragraph" w:customStyle="1" w:styleId="FAFD17626B434967BB66EE671B98DFEF">
    <w:name w:val="FAFD17626B434967BB66EE671B98DFEF"/>
    <w:rsid w:val="00BC0E92"/>
  </w:style>
  <w:style w:type="paragraph" w:customStyle="1" w:styleId="CFD27CE155AD48B68EE1EE5EB33A5F45">
    <w:name w:val="CFD27CE155AD48B68EE1EE5EB33A5F45"/>
    <w:rsid w:val="00BC0E92"/>
  </w:style>
  <w:style w:type="paragraph" w:customStyle="1" w:styleId="C84D269043C24F5C9D0A978B707C90D7">
    <w:name w:val="C84D269043C24F5C9D0A978B707C90D7"/>
    <w:rsid w:val="00BC0E92"/>
  </w:style>
  <w:style w:type="paragraph" w:customStyle="1" w:styleId="592DEE8CD1294F528A3042AF13474694">
    <w:name w:val="592DEE8CD1294F528A3042AF13474694"/>
    <w:rsid w:val="00BC0E92"/>
  </w:style>
  <w:style w:type="paragraph" w:customStyle="1" w:styleId="0A08A6C5FBA34DBBA8C724532B69D58D">
    <w:name w:val="0A08A6C5FBA34DBBA8C724532B69D58D"/>
    <w:rsid w:val="00BC0E92"/>
  </w:style>
  <w:style w:type="paragraph" w:customStyle="1" w:styleId="F3611ED0EC3C42379AD20332A90FAFFB">
    <w:name w:val="F3611ED0EC3C42379AD20332A90FAFFB"/>
    <w:rsid w:val="00BC0E92"/>
  </w:style>
  <w:style w:type="paragraph" w:customStyle="1" w:styleId="29D56B58C7BA4DD6AE1E615A00AF690A">
    <w:name w:val="29D56B58C7BA4DD6AE1E615A00AF690A"/>
    <w:rsid w:val="00BC0E92"/>
  </w:style>
  <w:style w:type="paragraph" w:customStyle="1" w:styleId="8F0B015DA5B24443A6C4CEBA20E998FE">
    <w:name w:val="8F0B015DA5B24443A6C4CEBA20E998FE"/>
    <w:rsid w:val="00BC0E92"/>
  </w:style>
  <w:style w:type="paragraph" w:customStyle="1" w:styleId="04464648EB32459CADA2EBD588210381">
    <w:name w:val="04464648EB32459CADA2EBD588210381"/>
    <w:rsid w:val="00BC0E92"/>
  </w:style>
  <w:style w:type="paragraph" w:customStyle="1" w:styleId="CFBB22F929BA4B59906ABAB26EAF2772">
    <w:name w:val="CFBB22F929BA4B59906ABAB26EAF2772"/>
    <w:rsid w:val="00BC0E92"/>
  </w:style>
  <w:style w:type="paragraph" w:customStyle="1" w:styleId="8A248A1727FD486EB3546D342AAD7B04">
    <w:name w:val="8A248A1727FD486EB3546D342AAD7B04"/>
    <w:rsid w:val="00BC0E92"/>
  </w:style>
  <w:style w:type="paragraph" w:customStyle="1" w:styleId="9E37FBB0838047A091AFF1B52E644E61">
    <w:name w:val="9E37FBB0838047A091AFF1B52E644E61"/>
    <w:rsid w:val="00BC0E92"/>
  </w:style>
  <w:style w:type="paragraph" w:customStyle="1" w:styleId="52942672FBEA4BC0A6019A13968406C3">
    <w:name w:val="52942672FBEA4BC0A6019A13968406C3"/>
    <w:rsid w:val="00BC0E92"/>
  </w:style>
  <w:style w:type="paragraph" w:customStyle="1" w:styleId="8EE7BACA5AD744529A3D564A7C534815">
    <w:name w:val="8EE7BACA5AD744529A3D564A7C534815"/>
    <w:rsid w:val="00D0379D"/>
  </w:style>
  <w:style w:type="paragraph" w:customStyle="1" w:styleId="2D35FF31BB5947AE9325AEBF27FB5A93">
    <w:name w:val="2D35FF31BB5947AE9325AEBF27FB5A93"/>
    <w:rsid w:val="00D0379D"/>
  </w:style>
  <w:style w:type="paragraph" w:customStyle="1" w:styleId="5CDA25EF21C54F77884F6447EBCAA333">
    <w:name w:val="5CDA25EF21C54F77884F6447EBCAA333"/>
    <w:rsid w:val="00D0379D"/>
  </w:style>
  <w:style w:type="paragraph" w:customStyle="1" w:styleId="D6581932BF6D478E8A400FEF935D29F0">
    <w:name w:val="D6581932BF6D478E8A400FEF935D29F0"/>
    <w:rsid w:val="00D0379D"/>
  </w:style>
  <w:style w:type="paragraph" w:customStyle="1" w:styleId="233B839DF4D54D428F3F2EA5A30273BA">
    <w:name w:val="233B839DF4D54D428F3F2EA5A30273BA"/>
    <w:rsid w:val="00D0379D"/>
  </w:style>
  <w:style w:type="paragraph" w:customStyle="1" w:styleId="BFF479F736124306A1F8295EB0F3B89B">
    <w:name w:val="BFF479F736124306A1F8295EB0F3B89B"/>
    <w:rsid w:val="00D0379D"/>
  </w:style>
  <w:style w:type="paragraph" w:customStyle="1" w:styleId="2A821D4CA4674642B57DB35C1A04106C">
    <w:name w:val="2A821D4CA4674642B57DB35C1A04106C"/>
    <w:rsid w:val="00D0379D"/>
  </w:style>
  <w:style w:type="paragraph" w:customStyle="1" w:styleId="5E6FBD5C07F44163818BFFCA165920FA">
    <w:name w:val="5E6FBD5C07F44163818BFFCA165920FA"/>
    <w:rsid w:val="00D0379D"/>
  </w:style>
  <w:style w:type="paragraph" w:customStyle="1" w:styleId="7E7A3FF6329A4A9A85093E43C2C80781">
    <w:name w:val="7E7A3FF6329A4A9A85093E43C2C80781"/>
    <w:rsid w:val="00D0379D"/>
  </w:style>
  <w:style w:type="paragraph" w:customStyle="1" w:styleId="8721A3A870E14A199A1103C000826AE4">
    <w:name w:val="8721A3A870E14A199A1103C000826AE4"/>
    <w:rsid w:val="00D0379D"/>
  </w:style>
  <w:style w:type="paragraph" w:customStyle="1" w:styleId="D1910E85CBF64842AFDA9AA7A614452B">
    <w:name w:val="D1910E85CBF64842AFDA9AA7A614452B"/>
    <w:rsid w:val="00D0379D"/>
  </w:style>
  <w:style w:type="paragraph" w:customStyle="1" w:styleId="57BADFDB47CD4DF59B64CC1D76950BDC">
    <w:name w:val="57BADFDB47CD4DF59B64CC1D76950BDC"/>
    <w:rsid w:val="00D0379D"/>
  </w:style>
  <w:style w:type="paragraph" w:customStyle="1" w:styleId="DB12AEA6F61641D7A7264DE64F05AA5E">
    <w:name w:val="DB12AEA6F61641D7A7264DE64F05AA5E"/>
    <w:rsid w:val="00D0379D"/>
  </w:style>
  <w:style w:type="paragraph" w:customStyle="1" w:styleId="45CACCFC7BB04026A4C7F56C5AB62B67">
    <w:name w:val="45CACCFC7BB04026A4C7F56C5AB62B67"/>
    <w:rsid w:val="00D0379D"/>
  </w:style>
  <w:style w:type="paragraph" w:customStyle="1" w:styleId="3BFB8738672249F6949D43F0A1A1C816">
    <w:name w:val="3BFB8738672249F6949D43F0A1A1C816"/>
    <w:rsid w:val="00D0379D"/>
  </w:style>
  <w:style w:type="paragraph" w:customStyle="1" w:styleId="9629BF25D6914D5EA715BC6DCA4AEEA7">
    <w:name w:val="9629BF25D6914D5EA715BC6DCA4AEEA7"/>
    <w:rsid w:val="00D0379D"/>
  </w:style>
  <w:style w:type="paragraph" w:customStyle="1" w:styleId="89C11DA340B7492384A55FE91291039F">
    <w:name w:val="89C11DA340B7492384A55FE91291039F"/>
    <w:rsid w:val="00D0379D"/>
  </w:style>
  <w:style w:type="paragraph" w:customStyle="1" w:styleId="E984F8F9D85943A8903DC8B834841AD2">
    <w:name w:val="E984F8F9D85943A8903DC8B834841AD2"/>
    <w:rsid w:val="00D0379D"/>
  </w:style>
  <w:style w:type="paragraph" w:customStyle="1" w:styleId="A54ED135E3094CFC9EACC70CB7C9FD4B">
    <w:name w:val="A54ED135E3094CFC9EACC70CB7C9FD4B"/>
    <w:rsid w:val="00D0379D"/>
  </w:style>
  <w:style w:type="paragraph" w:customStyle="1" w:styleId="2B3937354F2543878AFB2C9164D0D47D">
    <w:name w:val="2B3937354F2543878AFB2C9164D0D47D"/>
    <w:rsid w:val="00D0379D"/>
  </w:style>
  <w:style w:type="paragraph" w:customStyle="1" w:styleId="716B6A8FB47444CAA5BEFE5641AD6D55">
    <w:name w:val="716B6A8FB47444CAA5BEFE5641AD6D55"/>
    <w:rsid w:val="00D0379D"/>
  </w:style>
  <w:style w:type="paragraph" w:customStyle="1" w:styleId="5F8A6F776BCA40DF937DB3612C53306C">
    <w:name w:val="5F8A6F776BCA40DF937DB3612C53306C"/>
    <w:rsid w:val="00D0379D"/>
  </w:style>
  <w:style w:type="paragraph" w:customStyle="1" w:styleId="2FD737AAE4AB400A8E159E4974E37B5E">
    <w:name w:val="2FD737AAE4AB400A8E159E4974E37B5E"/>
    <w:rsid w:val="00D0379D"/>
  </w:style>
  <w:style w:type="paragraph" w:customStyle="1" w:styleId="49004F4399C140E8ABD568825F270789">
    <w:name w:val="49004F4399C140E8ABD568825F270789"/>
    <w:rsid w:val="00D0379D"/>
  </w:style>
  <w:style w:type="paragraph" w:customStyle="1" w:styleId="917AD6F619DF4206A9FE86F421154398">
    <w:name w:val="917AD6F619DF4206A9FE86F421154398"/>
    <w:rsid w:val="00D0379D"/>
  </w:style>
  <w:style w:type="paragraph" w:customStyle="1" w:styleId="B618EF0B5A83487C809A7C055992729A">
    <w:name w:val="B618EF0B5A83487C809A7C055992729A"/>
    <w:rsid w:val="00D0379D"/>
  </w:style>
  <w:style w:type="paragraph" w:customStyle="1" w:styleId="33CB04C5F70C459F95B3C2B9E8FDFAE3">
    <w:name w:val="33CB04C5F70C459F95B3C2B9E8FDFAE3"/>
    <w:rsid w:val="00D0379D"/>
  </w:style>
  <w:style w:type="paragraph" w:customStyle="1" w:styleId="E84184253C3E4CF1A5D70DFB3328377D">
    <w:name w:val="E84184253C3E4CF1A5D70DFB3328377D"/>
    <w:rsid w:val="00D0379D"/>
  </w:style>
  <w:style w:type="paragraph" w:customStyle="1" w:styleId="8CC5AB448B084C428C08C5479099BCFC">
    <w:name w:val="8CC5AB448B084C428C08C5479099BCFC"/>
    <w:rsid w:val="00D0379D"/>
  </w:style>
  <w:style w:type="paragraph" w:customStyle="1" w:styleId="934A76512FB0425293371B7D5A791876">
    <w:name w:val="934A76512FB0425293371B7D5A791876"/>
    <w:rsid w:val="00D0379D"/>
  </w:style>
  <w:style w:type="paragraph" w:customStyle="1" w:styleId="158C8CA1421B459EB01D8733DCEB5242">
    <w:name w:val="158C8CA1421B459EB01D8733DCEB5242"/>
    <w:rsid w:val="00D0379D"/>
  </w:style>
  <w:style w:type="paragraph" w:customStyle="1" w:styleId="469B16D9A3A64ECC9FB5488013D18816">
    <w:name w:val="469B16D9A3A64ECC9FB5488013D18816"/>
    <w:rsid w:val="00D0379D"/>
  </w:style>
  <w:style w:type="paragraph" w:customStyle="1" w:styleId="1155983C376D46A7BB482980D0BEE49C">
    <w:name w:val="1155983C376D46A7BB482980D0BEE49C"/>
    <w:rsid w:val="00D0379D"/>
  </w:style>
  <w:style w:type="paragraph" w:customStyle="1" w:styleId="B4AF2C2626704BEAA896AC3F627D3D58">
    <w:name w:val="B4AF2C2626704BEAA896AC3F627D3D58"/>
    <w:rsid w:val="00D0379D"/>
  </w:style>
  <w:style w:type="paragraph" w:customStyle="1" w:styleId="5BBBE47CAE4D49D39B15B1E2C8D03A3B">
    <w:name w:val="5BBBE47CAE4D49D39B15B1E2C8D03A3B"/>
    <w:rsid w:val="00D0379D"/>
  </w:style>
  <w:style w:type="paragraph" w:customStyle="1" w:styleId="378CE4B6BCA7435F8E3121D159E08758">
    <w:name w:val="378CE4B6BCA7435F8E3121D159E08758"/>
    <w:rsid w:val="00D0379D"/>
  </w:style>
  <w:style w:type="paragraph" w:customStyle="1" w:styleId="CA0A09D61FF64F5AAA81EA995C7BF2AB">
    <w:name w:val="CA0A09D61FF64F5AAA81EA995C7BF2AB"/>
    <w:rsid w:val="00D0379D"/>
  </w:style>
  <w:style w:type="paragraph" w:customStyle="1" w:styleId="693DCA519B8D49D3B18C6DBCCFB8B056">
    <w:name w:val="693DCA519B8D49D3B18C6DBCCFB8B056"/>
    <w:rsid w:val="00D0379D"/>
  </w:style>
  <w:style w:type="paragraph" w:customStyle="1" w:styleId="EC4C0427DB714006B84ADC83500BB578">
    <w:name w:val="EC4C0427DB714006B84ADC83500BB578"/>
    <w:rsid w:val="00D0379D"/>
  </w:style>
  <w:style w:type="paragraph" w:customStyle="1" w:styleId="0B7157CC42CC432F996277D7A65601AD">
    <w:name w:val="0B7157CC42CC432F996277D7A65601AD"/>
    <w:rsid w:val="00D0379D"/>
  </w:style>
  <w:style w:type="paragraph" w:customStyle="1" w:styleId="1752754B6227499899F9285C5B97B0B6">
    <w:name w:val="1752754B6227499899F9285C5B97B0B6"/>
    <w:rsid w:val="00D0379D"/>
  </w:style>
  <w:style w:type="paragraph" w:customStyle="1" w:styleId="D2EAF32F63404615969BF49AFAEDD809">
    <w:name w:val="D2EAF32F63404615969BF49AFAEDD809"/>
    <w:rsid w:val="00D0379D"/>
  </w:style>
  <w:style w:type="paragraph" w:customStyle="1" w:styleId="6AD2F5E4932A4943AC679BB65CAEEF2B">
    <w:name w:val="6AD2F5E4932A4943AC679BB65CAEEF2B"/>
    <w:rsid w:val="00D0379D"/>
  </w:style>
  <w:style w:type="paragraph" w:customStyle="1" w:styleId="19BEBB89A00A41B98CAE268EB05ED011">
    <w:name w:val="19BEBB89A00A41B98CAE268EB05ED011"/>
    <w:rsid w:val="00D0379D"/>
  </w:style>
  <w:style w:type="paragraph" w:customStyle="1" w:styleId="E272F20C8282463B8ABFD76996F6D80F">
    <w:name w:val="E272F20C8282463B8ABFD76996F6D80F"/>
    <w:rsid w:val="00D0379D"/>
  </w:style>
  <w:style w:type="paragraph" w:customStyle="1" w:styleId="EA65C00BC9CE48EA8EC54801B7B65677">
    <w:name w:val="EA65C00BC9CE48EA8EC54801B7B65677"/>
    <w:rsid w:val="00D0379D"/>
  </w:style>
  <w:style w:type="paragraph" w:customStyle="1" w:styleId="4F7DB6A5331249A694690860C453B35F">
    <w:name w:val="4F7DB6A5331249A694690860C453B35F"/>
    <w:rsid w:val="00D0379D"/>
  </w:style>
  <w:style w:type="paragraph" w:customStyle="1" w:styleId="F633E78E2E2541D3B1AE0A376085367E">
    <w:name w:val="F633E78E2E2541D3B1AE0A376085367E"/>
    <w:rsid w:val="00D0379D"/>
  </w:style>
  <w:style w:type="paragraph" w:customStyle="1" w:styleId="06492A8FF5404EA5847B357C215A9661">
    <w:name w:val="06492A8FF5404EA5847B357C215A9661"/>
    <w:rsid w:val="00D0379D"/>
  </w:style>
  <w:style w:type="paragraph" w:customStyle="1" w:styleId="4A06AEDDE2FB43A8AD04DDCD7ACBF0DE">
    <w:name w:val="4A06AEDDE2FB43A8AD04DDCD7ACBF0DE"/>
    <w:rsid w:val="00D0379D"/>
  </w:style>
  <w:style w:type="paragraph" w:customStyle="1" w:styleId="2BEFC426B27445EEA16E2D2F3142AE63">
    <w:name w:val="2BEFC426B27445EEA16E2D2F3142AE63"/>
    <w:rsid w:val="00D0379D"/>
  </w:style>
  <w:style w:type="paragraph" w:customStyle="1" w:styleId="217B75C936BB4A21B7C058C8C10A15F2">
    <w:name w:val="217B75C936BB4A21B7C058C8C10A15F2"/>
    <w:rsid w:val="00D0379D"/>
  </w:style>
  <w:style w:type="paragraph" w:customStyle="1" w:styleId="E234A66359B640239BBA6F1947A0425D">
    <w:name w:val="E234A66359B640239BBA6F1947A0425D"/>
    <w:rsid w:val="00D0379D"/>
  </w:style>
  <w:style w:type="paragraph" w:customStyle="1" w:styleId="7FB847D6F1504FA7898AABE5FD7BA3B0">
    <w:name w:val="7FB847D6F1504FA7898AABE5FD7BA3B0"/>
    <w:rsid w:val="00D0379D"/>
  </w:style>
  <w:style w:type="paragraph" w:customStyle="1" w:styleId="5A7E1E8A186C4DEE9EB9356DA0B994D5">
    <w:name w:val="5A7E1E8A186C4DEE9EB9356DA0B994D5"/>
    <w:rsid w:val="00D0379D"/>
  </w:style>
  <w:style w:type="paragraph" w:customStyle="1" w:styleId="A24DDDDED0EC4DBB9B724C358B75D109">
    <w:name w:val="A24DDDDED0EC4DBB9B724C358B75D109"/>
    <w:rsid w:val="00D0379D"/>
  </w:style>
  <w:style w:type="paragraph" w:customStyle="1" w:styleId="8B8769A90BE8469F95FEA004252114E3">
    <w:name w:val="8B8769A90BE8469F95FEA004252114E3"/>
    <w:rsid w:val="00D0379D"/>
  </w:style>
  <w:style w:type="paragraph" w:customStyle="1" w:styleId="B2965FFDC1364237B7D326F517961AB4">
    <w:name w:val="B2965FFDC1364237B7D326F517961AB4"/>
    <w:rsid w:val="00D0379D"/>
  </w:style>
  <w:style w:type="paragraph" w:customStyle="1" w:styleId="EEBB5E04E7C84356B30271887754E90F">
    <w:name w:val="EEBB5E04E7C84356B30271887754E90F"/>
    <w:rsid w:val="00D0379D"/>
  </w:style>
  <w:style w:type="paragraph" w:customStyle="1" w:styleId="BC6B48421B474C629E2F2C504AA4A6C8">
    <w:name w:val="BC6B48421B474C629E2F2C504AA4A6C8"/>
    <w:rsid w:val="00D0379D"/>
  </w:style>
  <w:style w:type="paragraph" w:customStyle="1" w:styleId="F329DE278B8A46B7902F526D95C52526">
    <w:name w:val="F329DE278B8A46B7902F526D95C52526"/>
    <w:rsid w:val="00D0379D"/>
  </w:style>
  <w:style w:type="paragraph" w:customStyle="1" w:styleId="4EE82240F84541B5808A5B6E495B1FF5">
    <w:name w:val="4EE82240F84541B5808A5B6E495B1FF5"/>
    <w:rsid w:val="00D0379D"/>
  </w:style>
  <w:style w:type="paragraph" w:customStyle="1" w:styleId="3FFA43ADF2DB4ABCB1FD179D4410AFC5">
    <w:name w:val="3FFA43ADF2DB4ABCB1FD179D4410AFC5"/>
    <w:rsid w:val="00D0379D"/>
  </w:style>
  <w:style w:type="paragraph" w:customStyle="1" w:styleId="308513AED1704C7A80E2357C304DBCD9">
    <w:name w:val="308513AED1704C7A80E2357C304DBCD9"/>
    <w:rsid w:val="00D0379D"/>
  </w:style>
  <w:style w:type="paragraph" w:customStyle="1" w:styleId="F042CF276FE9428A89FAB4B7FC91004F">
    <w:name w:val="F042CF276FE9428A89FAB4B7FC91004F"/>
    <w:rsid w:val="00D0379D"/>
  </w:style>
  <w:style w:type="paragraph" w:customStyle="1" w:styleId="54AAFC9C063F4D67BCAC0EF8A1511127">
    <w:name w:val="54AAFC9C063F4D67BCAC0EF8A1511127"/>
    <w:rsid w:val="00D0379D"/>
  </w:style>
  <w:style w:type="paragraph" w:customStyle="1" w:styleId="A9524A3B0BC24C3582F4DFD6EBD66ECF">
    <w:name w:val="A9524A3B0BC24C3582F4DFD6EBD66ECF"/>
    <w:rsid w:val="00D0379D"/>
  </w:style>
  <w:style w:type="paragraph" w:customStyle="1" w:styleId="DBC23FA21FDA405A842802B77D49D4F1">
    <w:name w:val="DBC23FA21FDA405A842802B77D49D4F1"/>
    <w:rsid w:val="00D0379D"/>
  </w:style>
  <w:style w:type="paragraph" w:customStyle="1" w:styleId="8702FB0FD7074885A3791D53B8F3175B">
    <w:name w:val="8702FB0FD7074885A3791D53B8F3175B"/>
    <w:rsid w:val="00D0379D"/>
  </w:style>
  <w:style w:type="paragraph" w:customStyle="1" w:styleId="8887006F763A42E0A2B2C9E2CDF19851">
    <w:name w:val="8887006F763A42E0A2B2C9E2CDF19851"/>
    <w:rsid w:val="00D0379D"/>
  </w:style>
  <w:style w:type="paragraph" w:customStyle="1" w:styleId="DB66710964E44C4C9D002F8BC1EAE6B6">
    <w:name w:val="DB66710964E44C4C9D002F8BC1EAE6B6"/>
    <w:rsid w:val="00D0379D"/>
  </w:style>
  <w:style w:type="paragraph" w:customStyle="1" w:styleId="466EEDACA00248048B3F93A62C8A4A40">
    <w:name w:val="466EEDACA00248048B3F93A62C8A4A40"/>
    <w:rsid w:val="00D0379D"/>
  </w:style>
  <w:style w:type="paragraph" w:customStyle="1" w:styleId="D599082929A249338731D1AA8ADE329D">
    <w:name w:val="D599082929A249338731D1AA8ADE329D"/>
    <w:rsid w:val="00D0379D"/>
  </w:style>
  <w:style w:type="paragraph" w:customStyle="1" w:styleId="6800C6A91AAA4AB58CA48448275F8BA2">
    <w:name w:val="6800C6A91AAA4AB58CA48448275F8BA2"/>
    <w:rsid w:val="00D0379D"/>
  </w:style>
  <w:style w:type="paragraph" w:customStyle="1" w:styleId="5FAA86C134B547B3BBB935F2D52DC2CC">
    <w:name w:val="5FAA86C134B547B3BBB935F2D52DC2CC"/>
    <w:rsid w:val="00D0379D"/>
  </w:style>
  <w:style w:type="paragraph" w:customStyle="1" w:styleId="3810CB57FC444710911866740BB92E8E">
    <w:name w:val="3810CB57FC444710911866740BB92E8E"/>
    <w:rsid w:val="00D0379D"/>
  </w:style>
  <w:style w:type="paragraph" w:customStyle="1" w:styleId="9335BDC1F82F47258527D32D3C9BD51A">
    <w:name w:val="9335BDC1F82F47258527D32D3C9BD51A"/>
    <w:rsid w:val="00D0379D"/>
  </w:style>
  <w:style w:type="paragraph" w:customStyle="1" w:styleId="DBF32024D66A42EABA540143A5A18956">
    <w:name w:val="DBF32024D66A42EABA540143A5A18956"/>
    <w:rsid w:val="00D0379D"/>
  </w:style>
  <w:style w:type="paragraph" w:customStyle="1" w:styleId="9291322A037F4BEF89B81D30B6007781">
    <w:name w:val="9291322A037F4BEF89B81D30B6007781"/>
    <w:rsid w:val="00D0379D"/>
  </w:style>
  <w:style w:type="paragraph" w:customStyle="1" w:styleId="DDA0E9CBF7144CBF8D67502C1B8CAF44">
    <w:name w:val="DDA0E9CBF7144CBF8D67502C1B8CAF44"/>
    <w:rsid w:val="00D0379D"/>
  </w:style>
  <w:style w:type="paragraph" w:customStyle="1" w:styleId="C81213176008459B808664F66BD1411E">
    <w:name w:val="C81213176008459B808664F66BD1411E"/>
    <w:rsid w:val="00D0379D"/>
  </w:style>
  <w:style w:type="paragraph" w:customStyle="1" w:styleId="7E7BC9E5C8044A12B085B83A0F05363C">
    <w:name w:val="7E7BC9E5C8044A12B085B83A0F05363C"/>
    <w:rsid w:val="00D0379D"/>
  </w:style>
  <w:style w:type="paragraph" w:customStyle="1" w:styleId="85A6F693D2CE489982DB18645FD6A84E">
    <w:name w:val="85A6F693D2CE489982DB18645FD6A84E"/>
    <w:rsid w:val="00D0379D"/>
  </w:style>
  <w:style w:type="paragraph" w:customStyle="1" w:styleId="BF31B10B58A34E138E295B3DAF0A108E">
    <w:name w:val="BF31B10B58A34E138E295B3DAF0A108E"/>
    <w:rsid w:val="00D0379D"/>
  </w:style>
  <w:style w:type="paragraph" w:customStyle="1" w:styleId="31E13F829155455F8D6B5D3509671132">
    <w:name w:val="31E13F829155455F8D6B5D3509671132"/>
    <w:rsid w:val="00D0379D"/>
  </w:style>
  <w:style w:type="paragraph" w:customStyle="1" w:styleId="06942CA1470E4CD3991918201D16E568">
    <w:name w:val="06942CA1470E4CD3991918201D16E568"/>
    <w:rsid w:val="00D0379D"/>
  </w:style>
  <w:style w:type="paragraph" w:customStyle="1" w:styleId="75BDF3C5C20C4626BEAE634E9A918192">
    <w:name w:val="75BDF3C5C20C4626BEAE634E9A918192"/>
    <w:rsid w:val="00D0379D"/>
  </w:style>
  <w:style w:type="paragraph" w:customStyle="1" w:styleId="525C12DC8EE545DDAEF81408CEB36C79">
    <w:name w:val="525C12DC8EE545DDAEF81408CEB36C79"/>
    <w:rsid w:val="00D0379D"/>
  </w:style>
  <w:style w:type="paragraph" w:customStyle="1" w:styleId="A982D5FFA12E4CF18FA9B36BBEDE6C9F">
    <w:name w:val="A982D5FFA12E4CF18FA9B36BBEDE6C9F"/>
    <w:rsid w:val="00D0379D"/>
  </w:style>
  <w:style w:type="paragraph" w:customStyle="1" w:styleId="974AB61FB42E4956B3D0D3B685EFCBDA">
    <w:name w:val="974AB61FB42E4956B3D0D3B685EFCBDA"/>
    <w:rsid w:val="00D0379D"/>
  </w:style>
  <w:style w:type="paragraph" w:customStyle="1" w:styleId="1679CA982BD94175846F7BCE8198E69B">
    <w:name w:val="1679CA982BD94175846F7BCE8198E69B"/>
    <w:rsid w:val="00D0379D"/>
  </w:style>
  <w:style w:type="paragraph" w:customStyle="1" w:styleId="F78C854BBF8C47E5BA6B4E0C28A4A328">
    <w:name w:val="F78C854BBF8C47E5BA6B4E0C28A4A328"/>
    <w:rsid w:val="00D0379D"/>
  </w:style>
  <w:style w:type="paragraph" w:customStyle="1" w:styleId="9164B9BC1EA448DC919D8958FC096BD3">
    <w:name w:val="9164B9BC1EA448DC919D8958FC096BD3"/>
    <w:rsid w:val="00D0379D"/>
  </w:style>
  <w:style w:type="paragraph" w:customStyle="1" w:styleId="97023CD346AD44478E7A5A8CAE6C53BE">
    <w:name w:val="97023CD346AD44478E7A5A8CAE6C53BE"/>
    <w:rsid w:val="00D0379D"/>
  </w:style>
  <w:style w:type="paragraph" w:customStyle="1" w:styleId="CBE9EB2A6D7D4A858A0065045BA87D5A">
    <w:name w:val="CBE9EB2A6D7D4A858A0065045BA87D5A"/>
    <w:rsid w:val="00D0379D"/>
  </w:style>
  <w:style w:type="paragraph" w:customStyle="1" w:styleId="7E258E5B047B4C8D931969A916F552B4">
    <w:name w:val="7E258E5B047B4C8D931969A916F552B4"/>
    <w:rsid w:val="00D0379D"/>
  </w:style>
  <w:style w:type="paragraph" w:customStyle="1" w:styleId="66AEA79C2C974A0185EBC733DC9B1690">
    <w:name w:val="66AEA79C2C974A0185EBC733DC9B1690"/>
    <w:rsid w:val="00D0379D"/>
  </w:style>
  <w:style w:type="paragraph" w:customStyle="1" w:styleId="F9AEB8C81551407691EDA805CE36E979">
    <w:name w:val="F9AEB8C81551407691EDA805CE36E979"/>
    <w:rsid w:val="00D0379D"/>
  </w:style>
  <w:style w:type="paragraph" w:customStyle="1" w:styleId="A06EEE79B1124B208C53056269404D7D">
    <w:name w:val="A06EEE79B1124B208C53056269404D7D"/>
    <w:rsid w:val="00D0379D"/>
  </w:style>
  <w:style w:type="paragraph" w:customStyle="1" w:styleId="20E3E21C50374DC4B5E67CF1ADD27356">
    <w:name w:val="20E3E21C50374DC4B5E67CF1ADD27356"/>
    <w:rsid w:val="00D0379D"/>
  </w:style>
  <w:style w:type="paragraph" w:customStyle="1" w:styleId="9EFFD551440B46CCA45B2B5056BE4902">
    <w:name w:val="9EFFD551440B46CCA45B2B5056BE4902"/>
    <w:rsid w:val="00D0379D"/>
  </w:style>
  <w:style w:type="paragraph" w:customStyle="1" w:styleId="5E32170665C1401EBDC4CE4FA5DAC2A1">
    <w:name w:val="5E32170665C1401EBDC4CE4FA5DAC2A1"/>
    <w:rsid w:val="00D0379D"/>
  </w:style>
  <w:style w:type="paragraph" w:customStyle="1" w:styleId="81228C4A7B444224B16700718B21D881">
    <w:name w:val="81228C4A7B444224B16700718B21D881"/>
    <w:rsid w:val="00D0379D"/>
  </w:style>
  <w:style w:type="paragraph" w:customStyle="1" w:styleId="6759CE480EB74C36891CB0875EFB13F8">
    <w:name w:val="6759CE480EB74C36891CB0875EFB13F8"/>
    <w:rsid w:val="00D0379D"/>
  </w:style>
  <w:style w:type="paragraph" w:customStyle="1" w:styleId="1B4FA804102B446EB579B3F2D1591832">
    <w:name w:val="1B4FA804102B446EB579B3F2D1591832"/>
    <w:rsid w:val="00D0379D"/>
  </w:style>
  <w:style w:type="paragraph" w:customStyle="1" w:styleId="B59A88D2A96D47669736541F54212A58">
    <w:name w:val="B59A88D2A96D47669736541F54212A58"/>
    <w:rsid w:val="00D0379D"/>
  </w:style>
  <w:style w:type="paragraph" w:customStyle="1" w:styleId="64C45AC72FC24E17BD166964C03668F9">
    <w:name w:val="64C45AC72FC24E17BD166964C03668F9"/>
    <w:rsid w:val="00D0379D"/>
  </w:style>
  <w:style w:type="paragraph" w:customStyle="1" w:styleId="79071B10330944FAB39D38458EDAF241">
    <w:name w:val="79071B10330944FAB39D38458EDAF241"/>
    <w:rsid w:val="00D0379D"/>
  </w:style>
  <w:style w:type="paragraph" w:customStyle="1" w:styleId="7DCE903CFDF04C01BB748F3811D94113">
    <w:name w:val="7DCE903CFDF04C01BB748F3811D94113"/>
    <w:rsid w:val="00D0379D"/>
  </w:style>
  <w:style w:type="paragraph" w:customStyle="1" w:styleId="99EA1A1F085C4981A90FEF650FFA001B">
    <w:name w:val="99EA1A1F085C4981A90FEF650FFA001B"/>
    <w:rsid w:val="00D0379D"/>
  </w:style>
  <w:style w:type="paragraph" w:customStyle="1" w:styleId="E956806DF6EE44DAB57E5F32B612EFD1">
    <w:name w:val="E956806DF6EE44DAB57E5F32B612EFD1"/>
    <w:rsid w:val="00D0379D"/>
  </w:style>
  <w:style w:type="paragraph" w:customStyle="1" w:styleId="8E50BCF80D754B20926094DA7BC4C5FE">
    <w:name w:val="8E50BCF80D754B20926094DA7BC4C5FE"/>
    <w:rsid w:val="00D0379D"/>
  </w:style>
  <w:style w:type="paragraph" w:customStyle="1" w:styleId="7170A47387244FAEB2C3D31044E256D1">
    <w:name w:val="7170A47387244FAEB2C3D31044E256D1"/>
    <w:rsid w:val="00D0379D"/>
  </w:style>
  <w:style w:type="paragraph" w:customStyle="1" w:styleId="F700B5E3D92B487297AFD91FA218E73A">
    <w:name w:val="F700B5E3D92B487297AFD91FA218E73A"/>
    <w:rsid w:val="00D0379D"/>
  </w:style>
  <w:style w:type="paragraph" w:customStyle="1" w:styleId="D86D6A9DA8D84D36B93410303128C8C8">
    <w:name w:val="D86D6A9DA8D84D36B93410303128C8C8"/>
    <w:rsid w:val="00D0379D"/>
  </w:style>
  <w:style w:type="paragraph" w:customStyle="1" w:styleId="FE5CF01AB5744B2A849B4EE8C2B137E4">
    <w:name w:val="FE5CF01AB5744B2A849B4EE8C2B137E4"/>
    <w:rsid w:val="00D0379D"/>
  </w:style>
  <w:style w:type="paragraph" w:customStyle="1" w:styleId="0F3790022C2C4CC094740C9BA7F5CEA6">
    <w:name w:val="0F3790022C2C4CC094740C9BA7F5CEA6"/>
    <w:rsid w:val="00D0379D"/>
  </w:style>
  <w:style w:type="paragraph" w:customStyle="1" w:styleId="C53B6239991B447E85388A8CF5A55FF7">
    <w:name w:val="C53B6239991B447E85388A8CF5A55FF7"/>
    <w:rsid w:val="00D0379D"/>
  </w:style>
  <w:style w:type="paragraph" w:customStyle="1" w:styleId="AB87528DFD86468EB7225E08DB2E1E89">
    <w:name w:val="AB87528DFD86468EB7225E08DB2E1E89"/>
    <w:rsid w:val="00D0379D"/>
  </w:style>
  <w:style w:type="paragraph" w:customStyle="1" w:styleId="22B96C34F7BA4CD19B4C1B512297055C">
    <w:name w:val="22B96C34F7BA4CD19B4C1B512297055C"/>
    <w:rsid w:val="00D03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entory Sheet">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5F7E0-98F3-403A-8C37-F764F896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Physical inventory count sheet.dotx</Template>
  <TotalTime>48</TotalTime>
  <Pages>13</Pages>
  <Words>3651</Words>
  <Characters>20798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Milroy, Andy</cp:lastModifiedBy>
  <cp:revision>9</cp:revision>
  <cp:lastPrinted>2018-07-25T10:47:00Z</cp:lastPrinted>
  <dcterms:created xsi:type="dcterms:W3CDTF">2018-11-28T11:12:00Z</dcterms:created>
  <dcterms:modified xsi:type="dcterms:W3CDTF">2019-01-28T11:27:00Z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